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sz w:val="24"/>
        </w:rPr>
      </w:pPr>
      <w:r>
        <w:rPr>
          <w:rFonts w:hint="eastAsia" w:ascii="ＭＳ 明朝" w:hAnsi="ＭＳ 明朝"/>
          <w:spacing w:val="45"/>
          <w:kern w:val="0"/>
          <w:sz w:val="24"/>
          <w:fitText w:val="2040" w:id="1"/>
        </w:rPr>
        <w:t>経政総第</w:t>
      </w:r>
      <w:r>
        <w:rPr>
          <w:rFonts w:hint="eastAsia" w:ascii="ＭＳ 明朝" w:hAnsi="ＭＳ 明朝"/>
          <w:spacing w:val="45"/>
          <w:kern w:val="0"/>
          <w:sz w:val="24"/>
          <w:fitText w:val="2040" w:id="1"/>
        </w:rPr>
        <w:t>21</w:t>
      </w:r>
      <w:r>
        <w:rPr>
          <w:rFonts w:hint="eastAsia" w:ascii="ＭＳ 明朝" w:hAnsi="ＭＳ 明朝"/>
          <w:spacing w:val="3"/>
          <w:kern w:val="0"/>
          <w:sz w:val="24"/>
          <w:fitText w:val="2040" w:id="1"/>
        </w:rPr>
        <w:t>号</w:t>
      </w:r>
    </w:p>
    <w:p>
      <w:pPr>
        <w:pStyle w:val="0"/>
        <w:jc w:val="right"/>
        <w:rPr>
          <w:rFonts w:hint="eastAsia" w:ascii="ＭＳ 明朝" w:hAnsi="ＭＳ 明朝"/>
          <w:sz w:val="24"/>
        </w:rPr>
      </w:pPr>
      <w:r>
        <w:rPr>
          <w:rFonts w:hint="eastAsia" w:ascii="ＭＳ 明朝" w:hAnsi="ＭＳ 明朝"/>
          <w:sz w:val="24"/>
        </w:rPr>
        <w:t>令和４年７月</w:t>
      </w:r>
      <w:r>
        <w:rPr>
          <w:rFonts w:hint="eastAsia" w:ascii="ＭＳ 明朝" w:hAnsi="ＭＳ 明朝"/>
          <w:sz w:val="24"/>
        </w:rPr>
        <w:t>27</w:t>
      </w:r>
      <w:bookmarkStart w:id="0" w:name="_GoBack"/>
      <w:bookmarkEnd w:id="0"/>
      <w:r>
        <w:rPr>
          <w:rFonts w:hint="eastAsia" w:ascii="ＭＳ 明朝" w:hAnsi="ＭＳ 明朝"/>
          <w:sz w:val="24"/>
        </w:rPr>
        <w:t>日</w:t>
      </w:r>
    </w:p>
    <w:p>
      <w:pPr>
        <w:pStyle w:val="0"/>
        <w:rPr>
          <w:rFonts w:hint="eastAsia"/>
          <w:color w:val="auto"/>
        </w:rPr>
      </w:pPr>
    </w:p>
    <w:p>
      <w:pPr>
        <w:pStyle w:val="0"/>
        <w:ind w:leftChars="0" w:firstLine="0" w:firstLineChars="0"/>
        <w:rPr>
          <w:rFonts w:hint="eastAsia" w:ascii="ＭＳ 明朝" w:hAnsi="ＭＳ 明朝"/>
          <w:sz w:val="24"/>
        </w:rPr>
      </w:pPr>
      <w:r>
        <w:rPr>
          <w:rFonts w:hint="eastAsia"/>
          <w:color w:val="auto"/>
        </w:rPr>
        <w:t>　</w:t>
      </w:r>
      <w:r>
        <w:rPr>
          <w:rFonts w:hint="eastAsia" w:ascii="ＭＳ 明朝" w:hAnsi="ＭＳ 明朝"/>
          <w:sz w:val="24"/>
        </w:rPr>
        <w:t>関係団体代表者　各位</w:t>
      </w:r>
    </w:p>
    <w:p>
      <w:pPr>
        <w:pStyle w:val="0"/>
        <w:rPr>
          <w:rFonts w:hint="eastAsia" w:ascii="ＭＳ 明朝" w:hAnsi="ＭＳ 明朝"/>
          <w:sz w:val="24"/>
        </w:rPr>
      </w:pPr>
    </w:p>
    <w:p>
      <w:pPr>
        <w:pStyle w:val="0"/>
        <w:jc w:val="right"/>
        <w:rPr>
          <w:rFonts w:hint="eastAsia"/>
          <w:color w:val="auto"/>
        </w:rPr>
      </w:pPr>
      <w:r>
        <w:rPr>
          <w:rFonts w:hint="eastAsia" w:ascii="ＭＳ 明朝" w:hAnsi="ＭＳ 明朝"/>
          <w:sz w:val="24"/>
        </w:rPr>
        <w:t>静岡県経済産業部長</w:t>
      </w:r>
    </w:p>
    <w:p>
      <w:pPr>
        <w:pStyle w:val="0"/>
        <w:rPr>
          <w:rFonts w:hint="eastAsia"/>
          <w:color w:val="auto"/>
        </w:rPr>
      </w:pPr>
    </w:p>
    <w:p>
      <w:pPr>
        <w:pStyle w:val="0"/>
        <w:jc w:val="center"/>
        <w:rPr>
          <w:rFonts w:hint="eastAsia"/>
          <w:color w:val="auto"/>
        </w:rPr>
      </w:pPr>
      <w:r>
        <w:rPr>
          <w:rFonts w:hint="eastAsia"/>
          <w:color w:val="auto"/>
        </w:rPr>
        <w:t>新型コロナウイルス感染症の濃厚接触者の取扱い等について</w:t>
      </w:r>
    </w:p>
    <w:p>
      <w:pPr>
        <w:pStyle w:val="0"/>
        <w:rPr>
          <w:rFonts w:hint="eastAsia"/>
          <w:color w:val="auto"/>
        </w:rPr>
      </w:pPr>
    </w:p>
    <w:p>
      <w:pPr>
        <w:pStyle w:val="0"/>
        <w:snapToGrid w:val="0"/>
        <w:ind w:right="-286" w:rightChars="-119"/>
        <w:rPr>
          <w:rFonts w:hint="eastAsia" w:ascii="ＭＳ 明朝" w:hAnsi="ＭＳ 明朝" w:eastAsia="ＭＳ 明朝"/>
          <w:color w:val="auto"/>
        </w:rPr>
      </w:pPr>
      <w:r>
        <w:rPr>
          <w:rFonts w:hint="eastAsia" w:ascii="ＭＳ 明朝" w:hAnsi="ＭＳ 明朝" w:eastAsia="ＭＳ 明朝"/>
          <w:color w:val="auto"/>
        </w:rPr>
        <w:t>　新型コロナウイルス感染症の濃厚接触者の取扱い等について、令和４年３月</w:t>
      </w:r>
      <w:r>
        <w:rPr>
          <w:rFonts w:hint="eastAsia" w:ascii="ＭＳ 明朝" w:hAnsi="ＭＳ 明朝" w:eastAsia="ＭＳ 明朝"/>
          <w:color w:val="auto"/>
        </w:rPr>
        <w:t>29</w:t>
      </w:r>
      <w:r>
        <w:rPr>
          <w:rFonts w:hint="eastAsia" w:ascii="ＭＳ 明朝" w:hAnsi="ＭＳ 明朝" w:eastAsia="ＭＳ 明朝"/>
          <w:color w:val="auto"/>
        </w:rPr>
        <w:t>日付け経政総第</w:t>
      </w:r>
      <w:r>
        <w:rPr>
          <w:rFonts w:hint="eastAsia" w:ascii="ＭＳ 明朝" w:hAnsi="ＭＳ 明朝" w:eastAsia="ＭＳ 明朝"/>
          <w:color w:val="auto"/>
        </w:rPr>
        <w:t>56</w:t>
      </w:r>
      <w:r>
        <w:rPr>
          <w:rFonts w:hint="eastAsia" w:ascii="ＭＳ 明朝" w:hAnsi="ＭＳ 明朝" w:eastAsia="ＭＳ 明朝"/>
          <w:color w:val="auto"/>
        </w:rPr>
        <w:t>－３号静岡県経済産業部長通知にて、</w:t>
      </w:r>
      <w:r>
        <w:rPr>
          <w:rFonts w:hint="eastAsia"/>
          <w:color w:val="auto"/>
        </w:rPr>
        <w:t>貴団体の関係者の皆様</w:t>
      </w:r>
      <w:r>
        <w:rPr>
          <w:rFonts w:hint="eastAsia" w:eastAsia="ＭＳ 明朝" w:asciiTheme="minorHAnsi" w:hAnsiTheme="minorHAnsi"/>
          <w:color w:val="auto"/>
        </w:rPr>
        <w:t>への御周知をお願いしたところです。</w:t>
      </w:r>
    </w:p>
    <w:p>
      <w:pPr>
        <w:pStyle w:val="0"/>
        <w:ind w:right="-286" w:rightChars="-119"/>
        <w:rPr>
          <w:rFonts w:hint="eastAsia"/>
          <w:color w:val="auto"/>
        </w:rPr>
      </w:pPr>
      <w:r>
        <w:rPr>
          <w:rFonts w:hint="eastAsia"/>
          <w:color w:val="auto"/>
        </w:rPr>
        <w:t>　今般、令和４年７月</w:t>
      </w:r>
      <w:r>
        <w:rPr>
          <w:rFonts w:hint="eastAsia"/>
          <w:color w:val="auto"/>
        </w:rPr>
        <w:t>22</w:t>
      </w:r>
      <w:r>
        <w:rPr>
          <w:rFonts w:hint="eastAsia"/>
          <w:color w:val="auto"/>
        </w:rPr>
        <w:t>日付けで国から新たな通知が発出され、オミクロン株の特徴を踏まえ、社会経済活動の維持等の観点から、</w:t>
      </w:r>
      <w:r>
        <w:rPr>
          <w:rFonts w:hint="eastAsia" w:ascii="ＭＳ ゴシック" w:hAnsi="ＭＳ ゴシック" w:eastAsia="ＭＳ ゴシック"/>
          <w:color w:val="auto"/>
          <w:u w:val="single" w:color="auto"/>
        </w:rPr>
        <w:t>濃厚接触者の待機期間を原則７日間から原則５日間に短縮</w:t>
      </w:r>
      <w:r>
        <w:rPr>
          <w:rFonts w:hint="eastAsia"/>
          <w:color w:val="auto"/>
          <w:u w:val="single" w:color="auto"/>
        </w:rPr>
        <w:t>することとなりました</w:t>
      </w:r>
      <w:r>
        <w:rPr>
          <w:rFonts w:hint="eastAsia"/>
          <w:color w:val="auto"/>
        </w:rPr>
        <w:t>ので、貴団体の関係者の皆様への御周知をお願いします。</w:t>
      </w:r>
    </w:p>
    <w:p>
      <w:pPr>
        <w:pStyle w:val="0"/>
        <w:rPr>
          <w:rFonts w:hint="eastAsia"/>
          <w:color w:val="auto"/>
          <w:u w:val="none" w:color="auto"/>
        </w:rPr>
      </w:pPr>
      <w:r>
        <w:rPr>
          <w:rFonts w:hint="eastAsia"/>
          <w:color w:val="auto"/>
        </w:rPr>
        <w:t>　また、現在でも、感染者の隔離期間終了後の勤務再開に当たり陰性証明を求めている事業所が一部で見られるため、改めて、</w:t>
      </w:r>
      <w:r>
        <w:rPr>
          <w:rFonts w:hint="eastAsia" w:ascii="ＭＳ 明朝" w:hAnsi="ＭＳ 明朝" w:eastAsia="ＭＳ 明朝"/>
          <w:color w:val="auto"/>
          <w:u w:val="single" w:color="auto"/>
        </w:rPr>
        <w:t>勤務再開時の陰性証明は不要な旨も併せて御周知をお願いします。</w:t>
      </w:r>
    </w:p>
    <w:p>
      <w:pPr>
        <w:pStyle w:val="0"/>
        <w:ind w:right="-286" w:rightChars="-119"/>
        <w:rPr>
          <w:rFonts w:hint="eastAsia"/>
          <w:color w:val="auto"/>
        </w:rPr>
      </w:pPr>
    </w:p>
    <w:p>
      <w:pPr>
        <w:pStyle w:val="0"/>
        <w:jc w:val="center"/>
        <w:rPr>
          <w:rFonts w:hint="eastAsia"/>
          <w:color w:val="auto"/>
        </w:rPr>
      </w:pPr>
      <w:r>
        <w:rPr>
          <w:rFonts w:hint="eastAsia"/>
          <w:color w:val="auto"/>
        </w:rPr>
        <w:t>記</w:t>
      </w:r>
    </w:p>
    <w:p>
      <w:pPr>
        <w:pStyle w:val="0"/>
        <w:rPr>
          <w:rFonts w:hint="eastAsia"/>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　濃厚接触者の取扱い等</w:t>
      </w:r>
    </w:p>
    <w:p>
      <w:pPr>
        <w:pStyle w:val="0"/>
        <w:ind w:left="480" w:hanging="48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ゴシック" w:hAnsi="ＭＳ ゴシック" w:eastAsia="ＭＳ ゴシック"/>
          <w:color w:val="auto"/>
          <w:u w:val="single" w:color="auto"/>
        </w:rPr>
        <w:t>濃厚接触者の待機期間は原則５日間</w:t>
      </w:r>
      <w:r>
        <w:rPr>
          <w:rFonts w:hint="eastAsia" w:ascii="ＭＳ 明朝" w:hAnsi="ＭＳ 明朝" w:eastAsia="ＭＳ 明朝"/>
          <w:color w:val="auto"/>
          <w:u w:val="single" w:color="auto"/>
        </w:rPr>
        <w:t>（６日目に解除）。</w:t>
      </w:r>
    </w:p>
    <w:p>
      <w:pPr>
        <w:pStyle w:val="0"/>
        <w:ind w:left="480" w:hanging="48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ゴシック" w:hAnsi="ＭＳ ゴシック" w:eastAsia="ＭＳ ゴシック"/>
          <w:color w:val="auto"/>
          <w:u w:val="single" w:color="auto"/>
        </w:rPr>
        <w:t>２日目と３日目の２回、抗原定性検査で陰性を確認できれば、３日目の陰性確認後から待機解除可能</w:t>
      </w:r>
      <w:r>
        <w:rPr>
          <w:rFonts w:hint="eastAsia"/>
          <w:color w:val="auto"/>
          <w:u w:val="single" w:color="auto"/>
        </w:rPr>
        <w:t>であ</w:t>
      </w:r>
      <w:r>
        <w:rPr>
          <w:rFonts w:hint="eastAsia" w:ascii="ＭＳ 明朝" w:hAnsi="ＭＳ 明朝" w:eastAsia="ＭＳ 明朝"/>
          <w:color w:val="auto"/>
          <w:u w:val="single" w:color="auto"/>
        </w:rPr>
        <w:t>り、解除の判断は保健所に確認不要。</w:t>
      </w:r>
    </w:p>
    <w:p>
      <w:pPr>
        <w:pStyle w:val="0"/>
        <w:ind w:left="480" w:hanging="48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・待機期間短縮のための</w:t>
      </w:r>
      <w:r>
        <w:rPr>
          <w:rFonts w:hint="eastAsia" w:ascii="ＭＳ ゴシック" w:hAnsi="ＭＳ ゴシック" w:eastAsia="ＭＳ ゴシック"/>
          <w:color w:val="auto"/>
          <w:u w:val="none" w:color="auto"/>
        </w:rPr>
        <w:t>検査費用は、事業主負担</w:t>
      </w:r>
      <w:r>
        <w:rPr>
          <w:rFonts w:hint="eastAsia" w:ascii="ＭＳ 明朝" w:hAnsi="ＭＳ 明朝" w:eastAsia="ＭＳ 明朝"/>
          <w:color w:val="auto"/>
          <w:u w:val="none" w:color="auto"/>
        </w:rPr>
        <w:t>。</w:t>
      </w:r>
    </w:p>
    <w:p>
      <w:pPr>
        <w:pStyle w:val="0"/>
        <w:ind w:left="0" w:leftChars="0" w:hanging="48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濃厚接触者となった場合、待機期間解除後も７日間を経過するまでは、自身による健康観察、外出時のマスク着用、高齢者など重症化リスクの高い方との不要不急の訪問等は避ける、感染リスクの高い場所の利用や会食は避けるなどの感染対策を徹底すること。</w:t>
      </w:r>
    </w:p>
    <w:p>
      <w:pPr>
        <w:pStyle w:val="0"/>
        <w:ind w:left="480" w:hanging="480" w:hangingChars="2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w:t>
      </w:r>
      <w:r>
        <w:rPr>
          <w:rFonts w:hint="eastAsia" w:ascii="ＭＳ ゴシック" w:hAnsi="ＭＳ ゴシック" w:eastAsia="ＭＳ ゴシック"/>
          <w:color w:val="auto"/>
          <w:u w:val="none" w:color="auto"/>
        </w:rPr>
        <w:t>一般事業所については</w:t>
      </w:r>
      <w:r>
        <w:rPr>
          <w:rFonts w:hint="eastAsia" w:ascii="ＭＳ 明朝" w:hAnsi="ＭＳ 明朝" w:eastAsia="ＭＳ 明朝"/>
          <w:color w:val="auto"/>
          <w:u w:val="none" w:color="auto"/>
        </w:rPr>
        <w:t>、自主的な感染対策の徹底により二次感染率は低く、一律に濃厚接触者を特定し行動制限を実施した場合、従事者の不足等社会経済活動への影響が大きいため、</w:t>
      </w:r>
      <w:r>
        <w:rPr>
          <w:rFonts w:hint="eastAsia" w:ascii="ＭＳ ゴシック" w:hAnsi="ＭＳ ゴシック" w:eastAsia="ＭＳ ゴシック"/>
          <w:color w:val="auto"/>
          <w:u w:val="none" w:color="auto"/>
        </w:rPr>
        <w:t>原則として濃厚接触者の特定等は行っていない</w:t>
      </w:r>
      <w:r>
        <w:rPr>
          <w:rFonts w:hint="eastAsia" w:ascii="ＭＳ 明朝" w:hAnsi="ＭＳ 明朝" w:eastAsia="ＭＳ 明朝"/>
          <w:color w:val="auto"/>
          <w:u w:val="none" w:color="auto"/>
        </w:rPr>
        <w:t>。</w:t>
      </w:r>
    </w:p>
    <w:p>
      <w:pPr>
        <w:pStyle w:val="0"/>
        <w:ind w:left="480" w:hanging="480" w:hangingChars="200"/>
        <w:rPr>
          <w:rFonts w:hint="eastAsia"/>
          <w:color w:val="auto"/>
        </w:rPr>
      </w:pPr>
      <w:r>
        <w:rPr>
          <w:rFonts w:hint="eastAsia"/>
          <w:color w:val="auto"/>
        </w:rPr>
        <w:t>　・同居などの場合を除いて、感染者と接触があったことのみを理由として出勤を含む外出を制限する必要はない。</w:t>
      </w:r>
    </w:p>
    <w:p>
      <w:pPr>
        <w:pStyle w:val="0"/>
        <w:ind w:left="480" w:hanging="480" w:hangingChars="200"/>
        <w:rPr>
          <w:rFonts w:hint="eastAsia"/>
          <w:color w:val="auto"/>
        </w:rPr>
      </w:pPr>
    </w:p>
    <w:p>
      <w:pPr>
        <w:pStyle w:val="0"/>
        <w:ind w:left="0" w:leftChars="0" w:hanging="480" w:hangingChars="200"/>
        <w:rPr>
          <w:rFonts w:hint="eastAsia"/>
          <w:color w:val="auto"/>
        </w:rPr>
      </w:pPr>
      <w:r>
        <w:rPr>
          <w:rFonts w:hint="eastAsia"/>
          <w:color w:val="auto"/>
        </w:rPr>
        <w:t>　　【参考】</w:t>
      </w:r>
    </w:p>
    <w:tbl>
      <w:tblPr>
        <w:tblStyle w:val="19"/>
        <w:tblW w:w="0" w:type="auto"/>
        <w:tblInd w:w="475" w:type="dxa"/>
        <w:tblLayout w:type="fixed"/>
        <w:tblLook w:firstRow="1" w:lastRow="0" w:firstColumn="1" w:lastColumn="0" w:noHBand="0" w:noVBand="1" w:val="04A0"/>
      </w:tblPr>
      <w:tblGrid>
        <w:gridCol w:w="1620"/>
        <w:gridCol w:w="2730"/>
        <w:gridCol w:w="2940"/>
        <w:gridCol w:w="1307"/>
      </w:tblGrid>
      <w:tr>
        <w:trPr>
          <w:trHeight w:val="393" w:hRule="atLeast"/>
        </w:trPr>
        <w:tc>
          <w:tcPr>
            <w:tcW w:w="1620" w:type="dxa"/>
            <w:vMerge w:val="restart"/>
            <w:shd w:val="clear" w:color="auto" w:fill="D4F3B5"/>
            <w:vAlign w:val="center"/>
          </w:tcPr>
          <w:p>
            <w:pPr>
              <w:pStyle w:val="0"/>
              <w:jc w:val="center"/>
              <w:rPr>
                <w:rFonts w:hint="eastAsia"/>
                <w:color w:val="000000" w:themeColor="text1"/>
              </w:rPr>
            </w:pPr>
          </w:p>
        </w:tc>
        <w:tc>
          <w:tcPr>
            <w:tcW w:w="697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4F3B5"/>
            <w:vAlign w:val="center"/>
          </w:tcPr>
          <w:p>
            <w:pPr>
              <w:pStyle w:val="0"/>
              <w:jc w:val="center"/>
              <w:rPr>
                <w:rFonts w:hint="eastAsia"/>
                <w:color w:val="000000" w:themeColor="text1"/>
              </w:rPr>
            </w:pPr>
            <w:r>
              <w:rPr>
                <w:rFonts w:hint="eastAsia"/>
                <w:color w:val="000000" w:themeColor="text1"/>
              </w:rPr>
              <w:t>感染者と最後に接触した日からの日数（最終接触日は０日）</w:t>
            </w:r>
          </w:p>
        </w:tc>
      </w:tr>
      <w:tr>
        <w:trPr/>
        <w:tc>
          <w:tcPr>
            <w:tcW w:w="1620" w:type="dxa"/>
            <w:vMerge w:val="continue"/>
            <w:shd w:val="clear" w:color="auto" w:fill="D4F3B5"/>
            <w:vAlign w:val="center"/>
          </w:tcPr>
          <w:p>
            <w:pPr>
              <w:pStyle w:val="0"/>
              <w:rPr>
                <w:rFonts w:hint="eastAsia"/>
              </w:rPr>
            </w:pPr>
          </w:p>
        </w:tc>
        <w:tc>
          <w:tcPr>
            <w:tcW w:w="2730" w:type="dxa"/>
            <w:shd w:val="clear" w:color="auto" w:fill="D4F3B5"/>
            <w:vAlign w:val="center"/>
          </w:tcPr>
          <w:p>
            <w:pPr>
              <w:pStyle w:val="0"/>
              <w:jc w:val="center"/>
              <w:rPr>
                <w:rFonts w:hint="eastAsia"/>
                <w:color w:val="000000" w:themeColor="text1"/>
              </w:rPr>
            </w:pPr>
            <w:r>
              <w:rPr>
                <w:rFonts w:hint="eastAsia"/>
                <w:color w:val="000000" w:themeColor="text1"/>
              </w:rPr>
              <w:t>０～２日</w:t>
            </w:r>
          </w:p>
        </w:tc>
        <w:tc>
          <w:tcPr>
            <w:tcW w:w="29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4F3B5"/>
            <w:vAlign w:val="center"/>
          </w:tcPr>
          <w:p>
            <w:pPr>
              <w:pStyle w:val="0"/>
              <w:jc w:val="center"/>
              <w:rPr>
                <w:rFonts w:hint="eastAsia"/>
                <w:color w:val="000000" w:themeColor="text1"/>
              </w:rPr>
            </w:pPr>
            <w:r>
              <w:rPr>
                <w:rFonts w:hint="eastAsia"/>
                <w:color w:val="000000" w:themeColor="text1"/>
              </w:rPr>
              <w:t>３～５日</w:t>
            </w:r>
          </w:p>
        </w:tc>
        <w:tc>
          <w:tcPr>
            <w:tcW w:w="130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4F3B5"/>
            <w:vAlign w:val="center"/>
          </w:tcPr>
          <w:p>
            <w:pPr>
              <w:pStyle w:val="0"/>
              <w:jc w:val="center"/>
              <w:rPr>
                <w:rFonts w:hint="eastAsia"/>
                <w:color w:val="000000" w:themeColor="text1"/>
              </w:rPr>
            </w:pPr>
            <w:r>
              <w:rPr>
                <w:rFonts w:hint="eastAsia"/>
                <w:color w:val="000000" w:themeColor="text1"/>
              </w:rPr>
              <w:t>６日～</w:t>
            </w:r>
          </w:p>
        </w:tc>
      </w:tr>
      <w:tr>
        <w:trPr>
          <w:trHeight w:val="877" w:hRule="atLeast"/>
        </w:trPr>
        <w:tc>
          <w:tcPr>
            <w:tcW w:w="1620" w:type="dxa"/>
            <w:shd w:val="clear" w:color="auto" w:fill="D4F3B5"/>
            <w:vAlign w:val="center"/>
          </w:tcPr>
          <w:p>
            <w:pPr>
              <w:pStyle w:val="0"/>
              <w:jc w:val="center"/>
              <w:rPr>
                <w:rFonts w:hint="eastAsia"/>
                <w:color w:val="000000" w:themeColor="text1"/>
                <w:w w:val="70"/>
              </w:rPr>
            </w:pPr>
            <w:r>
              <w:rPr>
                <w:rFonts w:hint="eastAsia"/>
                <w:color w:val="000000" w:themeColor="text1"/>
                <w:w w:val="70"/>
              </w:rPr>
              <w:t>医療</w:t>
            </w:r>
            <w:r>
              <w:rPr>
                <w:rFonts w:hint="eastAsia"/>
                <w:color w:val="000000" w:themeColor="text1"/>
                <w:w w:val="70"/>
              </w:rPr>
              <w:t>,</w:t>
            </w:r>
            <w:r>
              <w:rPr>
                <w:rFonts w:hint="eastAsia"/>
                <w:color w:val="000000" w:themeColor="text1"/>
                <w:w w:val="70"/>
              </w:rPr>
              <w:t>介護</w:t>
            </w:r>
            <w:r>
              <w:rPr>
                <w:rFonts w:hint="eastAsia"/>
                <w:color w:val="000000" w:themeColor="text1"/>
                <w:w w:val="70"/>
              </w:rPr>
              <w:t>,</w:t>
            </w:r>
            <w:r>
              <w:rPr>
                <w:rFonts w:hint="eastAsia"/>
                <w:color w:val="000000" w:themeColor="text1"/>
                <w:w w:val="70"/>
              </w:rPr>
              <w:t>保育等の従事者</w:t>
            </w:r>
          </w:p>
        </w:tc>
        <w:tc>
          <w:tcPr>
            <w:tcW w:w="2730" w:type="dxa"/>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bdr w:val="single" w:color="auto" w:sz="4" w:space="0"/>
              </w:rPr>
              <w:t>待機解除（条件付）</w:t>
            </w:r>
          </w:p>
          <w:p>
            <w:pPr>
              <w:pStyle w:val="0"/>
              <w:jc w:val="center"/>
              <w:rPr>
                <w:rFonts w:hint="eastAsia"/>
                <w:color w:val="000000" w:themeColor="text1"/>
              </w:rPr>
            </w:pPr>
            <w:r>
              <w:rPr>
                <w:rFonts w:hint="eastAsia"/>
                <w:color w:val="000000" w:themeColor="text1"/>
                <w:w w:val="90"/>
              </w:rPr>
              <w:t>毎日の検査で陰性確認</w:t>
            </w:r>
          </w:p>
        </w:tc>
        <w:tc>
          <w:tcPr>
            <w:tcW w:w="2940" w:type="dxa"/>
            <w:vMerge w:val="restart"/>
            <w:vAlign w:val="center"/>
          </w:tcPr>
          <w:p>
            <w:pPr>
              <w:pStyle w:val="0"/>
              <w:jc w:val="center"/>
              <w:rPr>
                <w:rFonts w:hint="eastAsia"/>
                <w:color w:val="000000" w:themeColor="text1"/>
                <w:highlight w:val="none"/>
              </w:rPr>
            </w:pPr>
            <w:r>
              <w:rPr>
                <w:rFonts w:hint="eastAsia" w:ascii="ＭＳ ゴシック" w:hAnsi="ＭＳ ゴシック" w:eastAsia="ＭＳ ゴシック"/>
                <w:color w:val="000000" w:themeColor="text1"/>
                <w:highlight w:val="none"/>
                <w:bdr w:val="single" w:color="auto" w:sz="4" w:space="0"/>
              </w:rPr>
              <w:t>待機解除（条件付）</w:t>
            </w:r>
          </w:p>
          <w:p>
            <w:pPr>
              <w:pStyle w:val="0"/>
              <w:jc w:val="center"/>
              <w:rPr>
                <w:rFonts w:hint="eastAsia"/>
                <w:color w:val="000000" w:themeColor="text1"/>
              </w:rPr>
            </w:pPr>
            <w:r>
              <w:rPr>
                <w:rFonts w:hint="eastAsia"/>
                <w:color w:val="000000" w:themeColor="text1"/>
                <w:w w:val="66"/>
                <w:highlight w:val="none"/>
              </w:rPr>
              <w:t>2,3</w:t>
            </w:r>
            <w:r>
              <w:rPr>
                <w:rFonts w:hint="eastAsia"/>
                <w:color w:val="000000" w:themeColor="text1"/>
                <w:w w:val="66"/>
                <w:highlight w:val="none"/>
              </w:rPr>
              <w:t>日目の抗原定性検査で陰性確認</w:t>
            </w:r>
          </w:p>
        </w:tc>
        <w:tc>
          <w:tcPr>
            <w:tcW w:w="1307" w:type="dxa"/>
            <w:vMerge w:val="restart"/>
            <w:vAlign w:val="center"/>
          </w:tcPr>
          <w:p>
            <w:pPr>
              <w:pStyle w:val="0"/>
              <w:jc w:val="center"/>
              <w:rPr>
                <w:rFonts w:hint="eastAsia"/>
                <w:color w:val="000000" w:themeColor="text1"/>
              </w:rPr>
            </w:pPr>
            <w:r>
              <w:rPr>
                <w:rFonts w:hint="eastAsia" w:ascii="ＭＳ ゴシック" w:hAnsi="ＭＳ ゴシック" w:eastAsia="ＭＳ ゴシック"/>
                <w:color w:val="000000" w:themeColor="text1"/>
              </w:rPr>
              <w:t>待機解除</w:t>
            </w:r>
          </w:p>
        </w:tc>
      </w:tr>
      <w:tr>
        <w:trPr>
          <w:trHeight w:val="446" w:hRule="atLeast"/>
        </w:trPr>
        <w:tc>
          <w:tcPr>
            <w:tcW w:w="1620" w:type="dxa"/>
            <w:shd w:val="clear" w:color="auto" w:fill="D4F3B5"/>
            <w:vAlign w:val="center"/>
          </w:tcPr>
          <w:p>
            <w:pPr>
              <w:pStyle w:val="0"/>
              <w:jc w:val="center"/>
              <w:rPr>
                <w:rFonts w:hint="eastAsia"/>
                <w:color w:val="000000" w:themeColor="text1"/>
              </w:rPr>
            </w:pPr>
            <w:r>
              <w:rPr>
                <w:rFonts w:hint="eastAsia"/>
                <w:color w:val="000000" w:themeColor="text1"/>
                <w:w w:val="100"/>
              </w:rPr>
              <w:t>その他</w:t>
            </w:r>
          </w:p>
        </w:tc>
        <w:tc>
          <w:tcPr>
            <w:tcW w:w="2730" w:type="dxa"/>
            <w:vAlign w:val="center"/>
          </w:tcPr>
          <w:p>
            <w:pPr>
              <w:pStyle w:val="0"/>
              <w:jc w:val="center"/>
              <w:rPr>
                <w:rFonts w:hint="eastAsia"/>
                <w:color w:val="000000" w:themeColor="text1"/>
              </w:rPr>
            </w:pPr>
            <w:r>
              <w:rPr>
                <w:rFonts w:hint="eastAsia"/>
                <w:color w:val="000000" w:themeColor="text1"/>
              </w:rPr>
              <w:t>待機</w:t>
            </w:r>
          </w:p>
        </w:tc>
        <w:tc>
          <w:tcPr>
            <w:tcW w:w="2940" w:type="dxa"/>
            <w:vMerge w:val="continue"/>
            <w:vAlign w:val="center"/>
          </w:tcPr>
          <w:p>
            <w:pPr>
              <w:pStyle w:val="0"/>
              <w:rPr>
                <w:rFonts w:hint="eastAsia"/>
              </w:rPr>
            </w:pPr>
          </w:p>
        </w:tc>
        <w:tc>
          <w:tcPr>
            <w:tcW w:w="1307" w:type="dxa"/>
            <w:vMerge w:val="continue"/>
            <w:vAlign w:val="center"/>
          </w:tcPr>
          <w:p>
            <w:pPr>
              <w:pStyle w:val="0"/>
              <w:rPr>
                <w:rFonts w:hint="eastAsia"/>
              </w:rPr>
            </w:pPr>
          </w:p>
        </w:tc>
      </w:tr>
    </w:tbl>
    <w:p>
      <w:pPr>
        <w:pStyle w:val="0"/>
        <w:ind w:leftChars="0" w:firstLineChars="0"/>
        <w:rPr>
          <w:rFonts w:hint="eastAsia"/>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　陰性証明について</w:t>
      </w:r>
    </w:p>
    <w:p>
      <w:pPr>
        <w:pStyle w:val="0"/>
        <w:ind w:left="240" w:hanging="240" w:hangingChars="100"/>
        <w:rPr>
          <w:rFonts w:hint="eastAsia"/>
          <w:color w:val="auto"/>
        </w:rPr>
      </w:pPr>
      <w:r>
        <w:rPr>
          <w:rFonts w:hint="eastAsia"/>
          <w:color w:val="auto"/>
        </w:rPr>
        <w:t>　　国が定めた基準を満たして療養を終了した方（濃厚接触者にあっては最終接触日から５日間を経過した方）の、</w:t>
      </w:r>
      <w:r>
        <w:rPr>
          <w:rFonts w:hint="eastAsia" w:ascii="ＭＳ ゴシック" w:hAnsi="ＭＳ ゴシック" w:eastAsia="ＭＳ ゴシック"/>
          <w:color w:val="auto"/>
        </w:rPr>
        <w:t>職場復帰に当たっての陰性証明は不要</w:t>
      </w:r>
      <w:r>
        <w:rPr>
          <w:rFonts w:hint="eastAsia"/>
          <w:color w:val="auto"/>
        </w:rPr>
        <w:t>です。</w:t>
      </w:r>
    </w:p>
    <w:p>
      <w:pPr>
        <w:pStyle w:val="0"/>
        <w:ind w:left="240" w:hanging="240" w:hangingChars="100"/>
        <w:rPr>
          <w:rFonts w:hint="eastAsia"/>
          <w:color w:val="auto"/>
        </w:rPr>
      </w:pPr>
      <w:r>
        <w:rPr>
          <w:rFonts w:hint="eastAsia"/>
          <w:color w:val="auto"/>
        </w:rPr>
        <w:t>　　</w:t>
      </w:r>
      <w:r>
        <w:rPr>
          <w:rFonts w:hint="eastAsia" w:ascii="ＭＳ ゴシック" w:hAnsi="ＭＳ ゴシック" w:eastAsia="ＭＳ ゴシック"/>
          <w:color w:val="auto"/>
        </w:rPr>
        <w:t>保健所において、職場復帰に際しての検査や陰性証明の発行は行っておりません。</w:t>
      </w:r>
    </w:p>
    <w:p>
      <w:pPr>
        <w:pStyle w:val="0"/>
        <w:ind w:left="480" w:leftChars="200" w:right="-286" w:rightChars="-119" w:firstLine="0" w:firstLineChars="0"/>
        <w:rPr>
          <w:rFonts w:hint="eastAsia"/>
          <w:color w:val="auto"/>
        </w:rPr>
      </w:pPr>
      <w:r>
        <w:rPr>
          <w:rFonts w:hint="eastAsia"/>
          <w:color w:val="auto"/>
        </w:rPr>
        <w:t>また、医療機関に検査や証明を求めることも医療機関の業務負担になっております。</w:t>
      </w:r>
      <w:r>
        <w:rPr>
          <w:rFonts w:hint="eastAsia" w:ascii="ＭＳ ゴシック" w:hAnsi="ＭＳ ゴシック" w:eastAsia="ＭＳ ゴシック"/>
          <w:color w:val="auto"/>
          <w:u w:val="single" w:color="auto"/>
        </w:rPr>
        <w:t>職場復帰に当たり、従業員に検査や陰性証明を求めることのないようお願いします。</w:t>
      </w:r>
    </w:p>
    <w:p>
      <w:pPr>
        <w:pStyle w:val="0"/>
        <w:ind w:left="240" w:hanging="240" w:hangingChars="100"/>
        <w:rPr>
          <w:rFonts w:hint="eastAsia"/>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　関係資料</w:t>
      </w:r>
    </w:p>
    <w:p>
      <w:pPr>
        <w:pStyle w:val="0"/>
        <w:spacing w:line="240" w:lineRule="auto"/>
        <w:rPr>
          <w:rFonts w:hint="eastAsia"/>
          <w:color w:val="auto"/>
        </w:rPr>
      </w:pPr>
      <w:r>
        <w:rPr>
          <w:rFonts w:hint="eastAsia"/>
          <w:color w:val="auto"/>
        </w:rPr>
        <w:t>　・チラシ「もしもあなたがコロナになったら」</w:t>
      </w:r>
    </w:p>
    <w:p>
      <w:pPr>
        <w:pStyle w:val="0"/>
        <w:spacing w:line="240" w:lineRule="auto"/>
        <w:rPr>
          <w:rFonts w:hint="eastAsia"/>
          <w:color w:val="auto"/>
        </w:rPr>
      </w:pPr>
      <w:r>
        <w:rPr>
          <w:rFonts w:hint="eastAsia"/>
          <w:color w:val="auto"/>
        </w:rPr>
        <w:t>　・チラシ「もしもあなたが濃厚接触者になったら」</w:t>
      </w:r>
    </w:p>
    <w:p>
      <w:pPr>
        <w:pStyle w:val="0"/>
        <w:spacing w:line="240" w:lineRule="auto"/>
        <w:rPr>
          <w:rFonts w:hint="eastAsia"/>
          <w:color w:val="auto"/>
        </w:rPr>
      </w:pPr>
      <w:r>
        <w:rPr>
          <w:rFonts w:hint="eastAsia"/>
          <w:color w:val="auto"/>
        </w:rPr>
        <w:t>　・チラシ「従業員等に新型コロナウイルス感染症の感染が確認された時は」</w:t>
      </w:r>
    </w:p>
    <w:p>
      <w:pPr>
        <w:pStyle w:val="0"/>
        <w:rPr>
          <w:rFonts w:hint="eastAsia"/>
          <w:color w:val="auto"/>
        </w:rPr>
      </w:pPr>
    </w:p>
    <w:p>
      <w:pPr>
        <w:pStyle w:val="0"/>
        <w:rPr>
          <w:rFonts w:hint="eastAsia"/>
          <w:color w:val="auto"/>
        </w:rPr>
      </w:pPr>
    </w:p>
    <w:p>
      <w:pPr>
        <w:pStyle w:val="18"/>
        <w:rPr>
          <w:rFonts w:hint="eastAsia" w:ascii="ＭＳ 明朝" w:hAnsi="ＭＳ 明朝"/>
          <w:sz w:val="24"/>
        </w:rPr>
      </w:pPr>
      <w:r>
        <w:rPr>
          <w:rFonts w:hint="eastAsia" w:ascii="ＭＳ 明朝" w:hAnsi="ＭＳ 明朝"/>
          <w:sz w:val="24"/>
        </w:rPr>
        <w:t>担　　当　政策管理局総務課</w:t>
      </w:r>
    </w:p>
    <w:p>
      <w:pPr>
        <w:pStyle w:val="18"/>
        <w:wordWrap w:val="0"/>
        <w:rPr>
          <w:rFonts w:hint="eastAsia"/>
          <w:color w:val="auto"/>
        </w:rPr>
      </w:pPr>
      <w:r>
        <w:rPr>
          <w:rFonts w:hint="eastAsia" w:ascii="ＭＳ 明朝" w:hAnsi="ＭＳ 明朝"/>
          <w:sz w:val="24"/>
        </w:rPr>
        <w:t>電話番号　</w:t>
      </w:r>
      <w:r>
        <w:rPr>
          <w:rFonts w:hint="eastAsia" w:ascii="ＭＳ 明朝" w:hAnsi="ＭＳ 明朝"/>
          <w:sz w:val="24"/>
        </w:rPr>
        <w:t>054-221-2604</w:t>
      </w:r>
      <w:r>
        <w:rPr>
          <w:rFonts w:hint="eastAsia" w:ascii="ＭＳ 明朝" w:hAnsi="ＭＳ 明朝"/>
          <w:sz w:val="24"/>
        </w:rPr>
        <w:t>　　</w:t>
      </w:r>
    </w:p>
    <w:p>
      <w:pPr>
        <w:pStyle w:val="18"/>
        <w:wordWrap w:val="0"/>
        <w:rPr>
          <w:rFonts w:hint="eastAsia"/>
          <w:color w:val="auto"/>
        </w:rPr>
      </w:pPr>
    </w:p>
    <w:p>
      <w:pPr>
        <w:pStyle w:val="0"/>
        <w:rPr>
          <w:rFonts w:hint="eastAsia"/>
          <w:color w:val="auto"/>
        </w:rPr>
      </w:pPr>
    </w:p>
    <w:sectPr>
      <w:pgSz w:w="11906" w:h="16838"/>
      <w:pgMar w:top="1417" w:right="1417" w:bottom="1134" w:left="1417" w:header="851" w:footer="992" w:gutter="0"/>
      <w:pgBorders w:zOrder="front" w:display="allPages" w:offsetFrom="page"/>
      <w:cols w:space="720"/>
      <w:textDirection w:val="lrTb"/>
      <w:docGrid w:type="lines" w:linePitch="3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40"/>
  <w:drawingGridVertic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paragraph" w:styleId="18">
    <w:name w:val="Closing"/>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786</TotalTime>
  <Pages>2</Pages>
  <Words>8</Words>
  <Characters>1167</Characters>
  <Application>JUST Note</Application>
  <Lines>237</Lines>
  <Paragraphs>39</Paragraphs>
  <CharactersWithSpaces>1196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知康</dc:creator>
  <cp:lastModifiedBy>夏目　命</cp:lastModifiedBy>
  <cp:lastPrinted>2022-07-25T09:19:22Z</cp:lastPrinted>
  <dcterms:created xsi:type="dcterms:W3CDTF">2022-01-18T06:26:00Z</dcterms:created>
  <dcterms:modified xsi:type="dcterms:W3CDTF">2022-07-25T10:02:04Z</dcterms:modified>
  <cp:revision>5</cp:revision>
</cp:coreProperties>
</file>