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sz w:val="24"/>
        </w:rPr>
      </w:pPr>
      <w:r>
        <w:rPr>
          <w:rFonts w:hint="eastAsia" w:ascii="ＭＳ 明朝" w:hAnsi="ＭＳ 明朝"/>
          <w:kern w:val="0"/>
          <w:sz w:val="24"/>
        </w:rPr>
        <w:t>経政総第</w:t>
      </w:r>
      <w:r>
        <w:rPr>
          <w:rFonts w:hint="eastAsia" w:ascii="ＭＳ 明朝" w:hAnsi="ＭＳ 明朝"/>
          <w:kern w:val="0"/>
          <w:sz w:val="24"/>
        </w:rPr>
        <w:t>56</w:t>
      </w:r>
      <w:r>
        <w:rPr>
          <w:rFonts w:hint="eastAsia" w:ascii="ＭＳ 明朝" w:hAnsi="ＭＳ 明朝"/>
          <w:kern w:val="0"/>
          <w:sz w:val="24"/>
        </w:rPr>
        <w:t>－２号</w:t>
      </w:r>
    </w:p>
    <w:p>
      <w:pPr>
        <w:pStyle w:val="0"/>
        <w:jc w:val="right"/>
        <w:rPr>
          <w:rFonts w:hint="eastAsia" w:ascii="ＭＳ 明朝" w:hAnsi="ＭＳ 明朝"/>
          <w:sz w:val="24"/>
        </w:rPr>
      </w:pPr>
      <w:r>
        <w:rPr>
          <w:rFonts w:hint="eastAsia" w:ascii="ＭＳ 明朝" w:hAnsi="ＭＳ 明朝"/>
          <w:sz w:val="24"/>
        </w:rPr>
        <w:t>令和４年２月４</w:t>
      </w:r>
      <w:bookmarkStart w:id="0" w:name="_GoBack"/>
      <w:bookmarkEnd w:id="0"/>
      <w:r>
        <w:rPr>
          <w:rFonts w:hint="eastAsia" w:ascii="ＭＳ 明朝" w:hAnsi="ＭＳ 明朝"/>
          <w:sz w:val="24"/>
        </w:rPr>
        <w:t>日</w:t>
      </w:r>
    </w:p>
    <w:p>
      <w:pPr>
        <w:pStyle w:val="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関係団体代表者　各位</w:t>
      </w:r>
    </w:p>
    <w:p>
      <w:pPr>
        <w:pStyle w:val="0"/>
        <w:rPr>
          <w:rFonts w:hint="eastAsia" w:ascii="ＭＳ 明朝" w:hAnsi="ＭＳ 明朝"/>
          <w:sz w:val="24"/>
        </w:rPr>
      </w:pPr>
    </w:p>
    <w:p>
      <w:pPr>
        <w:pStyle w:val="0"/>
        <w:jc w:val="right"/>
        <w:rPr>
          <w:rFonts w:hint="eastAsia" w:ascii="ＭＳ 明朝" w:hAnsi="ＭＳ 明朝"/>
          <w:sz w:val="24"/>
        </w:rPr>
      </w:pPr>
      <w:r>
        <w:rPr>
          <w:rFonts w:hint="eastAsia" w:ascii="ＭＳ 明朝" w:hAnsi="ＭＳ 明朝"/>
          <w:sz w:val="24"/>
        </w:rPr>
        <w:t>静岡県経済産業部長</w:t>
      </w:r>
    </w:p>
    <w:p>
      <w:pPr>
        <w:pStyle w:val="0"/>
        <w:rPr>
          <w:rFonts w:hint="eastAsia"/>
          <w:color w:val="auto"/>
        </w:rPr>
      </w:pPr>
    </w:p>
    <w:p>
      <w:pPr>
        <w:pStyle w:val="0"/>
        <w:ind w:right="240" w:rightChars="100"/>
        <w:jc w:val="center"/>
        <w:rPr>
          <w:rFonts w:hint="eastAsia"/>
          <w:color w:val="auto"/>
        </w:rPr>
      </w:pPr>
      <w:r>
        <w:rPr>
          <w:rFonts w:hint="eastAsia"/>
          <w:color w:val="auto"/>
        </w:rPr>
        <w:t>新型コロナウイルス感染症の濃厚接触者の取扱い等について</w:t>
      </w:r>
    </w:p>
    <w:p>
      <w:pPr>
        <w:pStyle w:val="0"/>
        <w:rPr>
          <w:rFonts w:hint="eastAsia"/>
          <w:color w:val="auto"/>
        </w:rPr>
      </w:pPr>
    </w:p>
    <w:p>
      <w:pPr>
        <w:pStyle w:val="0"/>
        <w:ind w:right="-286" w:rightChars="-119" w:firstLine="240" w:firstLineChars="100"/>
        <w:rPr>
          <w:rFonts w:hint="eastAsia"/>
          <w:color w:val="auto"/>
        </w:rPr>
      </w:pPr>
      <w:r>
        <w:rPr>
          <w:rFonts w:hint="eastAsia"/>
          <w:color w:val="auto"/>
        </w:rPr>
        <w:t>新型コロナウイルス感染症の濃厚接触者のうち社会機能維持者の待機期間の取扱いについて、令和４年１月</w:t>
      </w:r>
      <w:r>
        <w:rPr>
          <w:rFonts w:hint="eastAsia"/>
          <w:color w:val="auto"/>
        </w:rPr>
        <w:t>21</w:t>
      </w:r>
      <w:r>
        <w:rPr>
          <w:rFonts w:hint="eastAsia"/>
          <w:color w:val="auto"/>
        </w:rPr>
        <w:t>日付け経政総第</w:t>
      </w:r>
      <w:r>
        <w:rPr>
          <w:rFonts w:hint="eastAsia"/>
          <w:color w:val="auto"/>
        </w:rPr>
        <w:t>56</w:t>
      </w:r>
      <w:r>
        <w:rPr>
          <w:rFonts w:hint="eastAsia"/>
          <w:color w:val="auto"/>
        </w:rPr>
        <w:t>号静岡県経済産業部長通知にて、本県としての対応をお知らせするとともに、貴団体の関係者の皆様に御周知をお願いしたところです。</w:t>
      </w:r>
    </w:p>
    <w:p>
      <w:pPr>
        <w:pStyle w:val="0"/>
        <w:ind w:right="-286" w:rightChars="-119" w:firstLine="240" w:firstLineChars="100"/>
        <w:rPr>
          <w:rFonts w:hint="eastAsia"/>
          <w:color w:val="auto"/>
        </w:rPr>
      </w:pPr>
      <w:r>
        <w:rPr>
          <w:rFonts w:hint="eastAsia"/>
          <w:color w:val="auto"/>
        </w:rPr>
        <w:t>今般、令和４年１月</w:t>
      </w:r>
      <w:r>
        <w:rPr>
          <w:rFonts w:hint="eastAsia"/>
          <w:color w:val="auto"/>
        </w:rPr>
        <w:t>28</w:t>
      </w:r>
      <w:r>
        <w:rPr>
          <w:rFonts w:hint="eastAsia"/>
          <w:color w:val="auto"/>
        </w:rPr>
        <w:t>日付けで国通知が一部改正され、濃厚接触者の待機期間がさらに短縮される旨が示されました。</w:t>
      </w:r>
    </w:p>
    <w:p>
      <w:pPr>
        <w:pStyle w:val="0"/>
        <w:ind w:right="-286" w:rightChars="-119" w:firstLine="240" w:firstLineChars="100"/>
        <w:rPr>
          <w:rFonts w:hint="eastAsia"/>
          <w:color w:val="auto"/>
        </w:rPr>
      </w:pPr>
      <w:r>
        <w:rPr>
          <w:rFonts w:hint="eastAsia"/>
          <w:color w:val="auto"/>
        </w:rPr>
        <w:t>また、令和４年１月</w:t>
      </w:r>
      <w:r>
        <w:rPr>
          <w:rFonts w:hint="eastAsia"/>
          <w:color w:val="auto"/>
        </w:rPr>
        <w:t>26</w:t>
      </w:r>
      <w:r>
        <w:rPr>
          <w:rFonts w:hint="eastAsia"/>
          <w:color w:val="auto"/>
        </w:rPr>
        <w:t>日開催の静岡県新型コロナウイルス感染症対策本部第</w:t>
      </w:r>
      <w:r>
        <w:rPr>
          <w:rFonts w:hint="eastAsia"/>
          <w:color w:val="auto"/>
        </w:rPr>
        <w:t>24</w:t>
      </w:r>
      <w:r>
        <w:rPr>
          <w:rFonts w:hint="eastAsia"/>
          <w:color w:val="auto"/>
        </w:rPr>
        <w:t>回本部員会議にて、現在の感染状況等を踏まえ、重症化しやすい方々等への速やかな対応や適切な療養体制の確保・維持のため、</w:t>
      </w:r>
      <w:r>
        <w:rPr>
          <w:rFonts w:hint="eastAsia"/>
          <w:color w:val="auto"/>
          <w:u w:val="wave" w:color="auto"/>
        </w:rPr>
        <w:t>保健所が行う積極的疫学調査の対象範囲を重症化リスクが高い医療機関、社会福祉施設、家族等に重点化し、その他の事業者等については、感染者が確認された場合には、濃厚接触者の特定を事業者自らが行うことになりました</w:t>
      </w:r>
      <w:r>
        <w:rPr>
          <w:rFonts w:hint="eastAsia"/>
          <w:color w:val="auto"/>
        </w:rPr>
        <w:t>。</w:t>
      </w:r>
    </w:p>
    <w:p>
      <w:pPr>
        <w:pStyle w:val="0"/>
        <w:ind w:right="-286" w:rightChars="-119" w:firstLine="236" w:firstLineChars="100"/>
        <w:rPr>
          <w:rFonts w:hint="eastAsia"/>
          <w:color w:val="auto"/>
        </w:rPr>
      </w:pPr>
      <w:r>
        <w:rPr>
          <w:rFonts w:hint="eastAsia"/>
          <w:color w:val="auto"/>
          <w:spacing w:val="-2"/>
        </w:rPr>
        <w:t>つきましては、</w:t>
      </w:r>
      <w:r>
        <w:rPr>
          <w:rFonts w:hint="eastAsia" w:ascii="ＭＳ 明朝" w:hAnsi="ＭＳ 明朝"/>
          <w:sz w:val="24"/>
        </w:rPr>
        <w:t>貴団体の下部組織、関連団体・事業者等の皆様に御</w:t>
      </w:r>
      <w:r>
        <w:rPr>
          <w:rFonts w:hint="eastAsia"/>
          <w:color w:val="auto"/>
        </w:rPr>
        <w:t>周知及び事業所内の濃厚接触者の特定等への御協力をお願いします。</w:t>
      </w:r>
    </w:p>
    <w:p>
      <w:pPr>
        <w:pStyle w:val="0"/>
        <w:ind w:leftChars="0" w:right="-286" w:rightChars="-119" w:firstLine="0" w:firstLineChars="0"/>
        <w:rPr>
          <w:rFonts w:hint="eastAsia"/>
          <w:color w:val="auto"/>
        </w:rPr>
      </w:pPr>
    </w:p>
    <w:p>
      <w:pPr>
        <w:pStyle w:val="0"/>
        <w:jc w:val="center"/>
        <w:rPr>
          <w:rFonts w:hint="eastAsia"/>
          <w:color w:val="auto"/>
        </w:rPr>
      </w:pPr>
      <w:r>
        <w:rPr>
          <w:rFonts w:hint="eastAsia"/>
          <w:color w:val="auto"/>
        </w:rPr>
        <w:t>記</w:t>
      </w:r>
    </w:p>
    <w:p>
      <w:pPr>
        <w:pStyle w:val="0"/>
        <w:rPr>
          <w:rFonts w:hint="eastAsia"/>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濃厚接触者の待機期間の取扱い等</w:t>
      </w:r>
    </w:p>
    <w:p>
      <w:pPr>
        <w:pStyle w:val="0"/>
        <w:ind w:left="480" w:leftChars="100" w:hanging="240" w:hangingChars="100"/>
        <w:rPr>
          <w:rFonts w:hint="eastAsia"/>
          <w:color w:val="auto"/>
        </w:rPr>
      </w:pPr>
      <w:r>
        <w:rPr>
          <w:rFonts w:hint="eastAsia"/>
          <w:color w:val="auto"/>
        </w:rPr>
        <w:t>・</w:t>
      </w:r>
      <w:r>
        <w:rPr>
          <w:rFonts w:hint="eastAsia"/>
          <w:color w:val="auto"/>
          <w:spacing w:val="-4"/>
        </w:rPr>
        <w:t>濃厚接触者の待機期間が原則</w:t>
      </w:r>
      <w:r>
        <w:rPr>
          <w:rFonts w:hint="eastAsia"/>
          <w:color w:val="auto"/>
          <w:spacing w:val="-4"/>
        </w:rPr>
        <w:t>10</w:t>
      </w:r>
      <w:r>
        <w:rPr>
          <w:rFonts w:hint="eastAsia"/>
          <w:color w:val="auto"/>
          <w:spacing w:val="-4"/>
        </w:rPr>
        <w:t>日間から</w:t>
      </w:r>
      <w:r>
        <w:rPr>
          <w:rFonts w:hint="eastAsia" w:ascii="ＭＳ ゴシック" w:hAnsi="ＭＳ ゴシック" w:eastAsia="ＭＳ ゴシック"/>
          <w:color w:val="auto"/>
          <w:spacing w:val="-4"/>
        </w:rPr>
        <w:t>原則７日間に短縮（８日目に解除）</w:t>
      </w:r>
      <w:r>
        <w:rPr>
          <w:rFonts w:hint="eastAsia" w:ascii="ＭＳ 明朝" w:hAnsi="ＭＳ 明朝" w:eastAsia="ＭＳ 明朝"/>
          <w:color w:val="auto"/>
          <w:spacing w:val="-4"/>
        </w:rPr>
        <w:t>されました</w:t>
      </w:r>
      <w:r>
        <w:rPr>
          <w:rFonts w:hint="eastAsia" w:ascii="ＭＳ ゴシック" w:hAnsi="ＭＳ ゴシック" w:eastAsia="ＭＳ ゴシック"/>
          <w:color w:val="auto"/>
          <w:spacing w:val="-4"/>
        </w:rPr>
        <w:t>。</w:t>
      </w:r>
      <w:r>
        <w:rPr>
          <w:rFonts w:hint="eastAsia"/>
          <w:color w:val="auto"/>
        </w:rPr>
        <w:t>なお、８日目以降に発症する可能性もあるため、</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日間を経過するまでは検温など本人による健康状態の確認</w:t>
      </w:r>
      <w:r>
        <w:rPr>
          <w:rFonts w:hint="eastAsia" w:ascii="ＭＳ 明朝" w:hAnsi="ＭＳ 明朝" w:eastAsia="ＭＳ 明朝"/>
          <w:color w:val="auto"/>
        </w:rPr>
        <w:t>を行っていただくようお願いします。</w:t>
      </w:r>
    </w:p>
    <w:p>
      <w:pPr>
        <w:pStyle w:val="0"/>
        <w:ind w:left="480" w:leftChars="100" w:hanging="240" w:hangingChars="100"/>
        <w:rPr>
          <w:rFonts w:hint="eastAsia"/>
          <w:color w:val="auto"/>
        </w:rPr>
      </w:pPr>
      <w:r>
        <w:rPr>
          <w:rFonts w:hint="eastAsia"/>
          <w:color w:val="auto"/>
        </w:rPr>
        <w:t>・</w:t>
      </w:r>
      <w:r>
        <w:rPr>
          <w:rFonts w:hint="eastAsia" w:ascii="ＭＳ ゴシック" w:hAnsi="ＭＳ ゴシック" w:eastAsia="ＭＳ ゴシック"/>
          <w:color w:val="auto"/>
        </w:rPr>
        <w:t>社会機能維持者は</w:t>
      </w:r>
      <w:r>
        <w:rPr>
          <w:rFonts w:hint="eastAsia"/>
          <w:color w:val="auto"/>
        </w:rPr>
        <w:t>、６日目（７日目）に解除可から</w:t>
      </w:r>
      <w:r>
        <w:rPr>
          <w:rFonts w:hint="eastAsia" w:ascii="ＭＳ ゴシック" w:hAnsi="ＭＳ ゴシック" w:eastAsia="ＭＳ ゴシック"/>
          <w:color w:val="auto"/>
        </w:rPr>
        <w:t>５日目に解除可に短縮</w:t>
      </w:r>
      <w:r>
        <w:rPr>
          <w:rFonts w:hint="eastAsia" w:ascii="ＭＳ 明朝" w:hAnsi="ＭＳ 明朝" w:eastAsia="ＭＳ 明朝"/>
          <w:color w:val="auto"/>
        </w:rPr>
        <w:t>されました。</w:t>
      </w:r>
      <w:r>
        <w:rPr>
          <w:rFonts w:hint="eastAsia"/>
          <w:color w:val="auto"/>
        </w:rPr>
        <w:t>なお、６日目（７日目）以降に発症する可能性もあるため、</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日間を経過するまでは検温など本人による健康状態の確認</w:t>
      </w:r>
      <w:r>
        <w:rPr>
          <w:rFonts w:hint="eastAsia" w:ascii="ＭＳ 明朝" w:hAnsi="ＭＳ 明朝" w:eastAsia="ＭＳ 明朝"/>
          <w:color w:val="auto"/>
        </w:rPr>
        <w:t>を行っていただくようお願いします。</w:t>
      </w:r>
    </w:p>
    <w:p>
      <w:pPr>
        <w:pStyle w:val="0"/>
        <w:ind w:left="480" w:leftChars="200" w:firstLine="0" w:firstLineChars="0"/>
        <w:rPr>
          <w:rFonts w:hint="eastAsia"/>
          <w:color w:val="auto"/>
        </w:rPr>
      </w:pPr>
      <w:r>
        <w:rPr>
          <w:rFonts w:hint="eastAsia"/>
          <w:color w:val="auto"/>
        </w:rPr>
        <w:t>※社会機能維持者の範囲や待機解除の要件などは前回通知と同じです。</w:t>
      </w:r>
    </w:p>
    <w:p>
      <w:pPr>
        <w:pStyle w:val="0"/>
        <w:ind w:firstLine="480" w:firstLineChars="200"/>
        <w:rPr>
          <w:rFonts w:hint="eastAsia"/>
          <w:color w:val="auto"/>
        </w:rPr>
      </w:pPr>
      <w:r>
        <w:rPr>
          <w:rFonts w:hint="eastAsia"/>
          <w:color w:val="auto"/>
        </w:rPr>
        <w:t>【関係資料】</w:t>
      </w:r>
    </w:p>
    <w:p>
      <w:pPr>
        <w:pStyle w:val="0"/>
        <w:ind w:firstLine="720" w:firstLineChars="300"/>
        <w:rPr>
          <w:rFonts w:hint="eastAsia"/>
          <w:color w:val="auto"/>
        </w:rPr>
      </w:pPr>
      <w:r>
        <w:rPr>
          <w:rFonts w:hint="eastAsia"/>
          <w:color w:val="auto"/>
        </w:rPr>
        <w:t>・</w:t>
      </w:r>
      <w:r>
        <w:rPr>
          <w:rFonts w:hint="eastAsia"/>
          <w:color w:val="auto"/>
          <w:spacing w:val="-6"/>
          <w:w w:val="100"/>
        </w:rPr>
        <w:t>別添１「社会機能の維持に必要な場合の濃厚接触者の待機期間の取扱概要」</w:t>
      </w:r>
    </w:p>
    <w:p>
      <w:pPr>
        <w:pStyle w:val="0"/>
        <w:ind w:firstLine="720" w:firstLineChars="300"/>
        <w:rPr>
          <w:rFonts w:hint="eastAsia"/>
          <w:color w:val="auto"/>
        </w:rPr>
      </w:pPr>
      <w:r>
        <w:rPr>
          <w:rFonts w:hint="eastAsia"/>
          <w:color w:val="auto"/>
        </w:rPr>
        <w:t>・別添２「社会機能を維持するために必要な事業」</w:t>
      </w:r>
    </w:p>
    <w:p>
      <w:pPr>
        <w:pStyle w:val="0"/>
        <w:ind w:firstLine="720" w:firstLineChars="300"/>
        <w:rPr>
          <w:rFonts w:hint="eastAsia"/>
          <w:color w:val="auto"/>
        </w:rPr>
      </w:pPr>
      <w:r>
        <w:rPr>
          <w:rFonts w:hint="eastAsia"/>
          <w:color w:val="auto"/>
        </w:rPr>
        <w:t>・別添３</w:t>
      </w:r>
      <w:r>
        <w:rPr>
          <w:rFonts w:hint="eastAsia"/>
          <w:color w:val="auto"/>
          <w:w w:val="90"/>
        </w:rPr>
        <w:t>「</w:t>
      </w:r>
      <w:r>
        <w:rPr>
          <w:rFonts w:hint="eastAsia"/>
          <w:color w:val="auto"/>
          <w:spacing w:val="0"/>
          <w:w w:val="90"/>
        </w:rPr>
        <w:t>濃厚接触者となった社会機能維持者の待機期間短縮に関するよくある質問」</w:t>
      </w:r>
    </w:p>
    <w:p>
      <w:pPr>
        <w:pStyle w:val="0"/>
        <w:ind w:firstLine="720" w:firstLineChars="300"/>
        <w:rPr>
          <w:rFonts w:hint="eastAsia"/>
          <w:color w:val="auto"/>
        </w:rPr>
      </w:pPr>
      <w:r>
        <w:rPr>
          <w:rFonts w:hint="eastAsia"/>
          <w:color w:val="auto"/>
        </w:rPr>
        <w:t>・チラシ「濃厚接触者の待機期間は原則７日間」</w:t>
      </w:r>
    </w:p>
    <w:p>
      <w:pPr>
        <w:pStyle w:val="0"/>
        <w:ind w:firstLine="480" w:firstLineChars="200"/>
        <w:rPr>
          <w:rFonts w:hint="eastAsia"/>
          <w:color w:val="auto"/>
        </w:rPr>
      </w:pPr>
      <w:r>
        <w:rPr>
          <w:rFonts w:hint="eastAsia"/>
          <w:color w:val="auto"/>
        </w:rPr>
        <w:t>【ホームページ】</w:t>
      </w:r>
      <w:r>
        <w:rPr>
          <w:rFonts w:hint="eastAsia"/>
          <w:color w:val="auto"/>
          <w:w w:val="75"/>
        </w:rPr>
        <w:t>https://www.pref.shizuoka.jp/kousei/ko-420a/kansen/noukousesshokusha.html</w:t>
      </w:r>
    </w:p>
    <w:p>
      <w:pPr>
        <w:pStyle w:val="0"/>
        <w:rPr>
          <w:rFonts w:hint="eastAsia"/>
          <w:color w:val="auto"/>
        </w:rPr>
      </w:pPr>
    </w:p>
    <w:p>
      <w:pPr>
        <w:pStyle w:val="0"/>
        <w:rPr>
          <w:rFonts w:hint="eastAsia"/>
          <w:color w:val="auto"/>
        </w:rPr>
      </w:pPr>
      <w:r>
        <w:rPr>
          <w:rFonts w:hint="eastAsia"/>
        </w:rPr>
        <w:br w:type="page"/>
      </w:r>
    </w:p>
    <w:p>
      <w:pPr>
        <w:pStyle w:val="0"/>
        <w:rPr>
          <w:rFonts w:hint="eastAsia"/>
          <w:color w:val="auto"/>
        </w:rPr>
      </w:pPr>
      <w:r>
        <w:rPr>
          <w:rFonts w:hint="eastAsia" w:ascii="ＭＳ ゴシック" w:hAnsi="ＭＳ ゴシック" w:eastAsia="ＭＳ ゴシック"/>
          <w:color w:val="auto"/>
        </w:rPr>
        <w:t>２　実態調査への協力</w:t>
      </w:r>
    </w:p>
    <w:p>
      <w:pPr>
        <w:pStyle w:val="0"/>
        <w:ind w:left="240" w:leftChars="100" w:firstLine="240" w:firstLineChars="100"/>
        <w:rPr>
          <w:rFonts w:hint="eastAsia"/>
          <w:color w:val="auto"/>
        </w:rPr>
      </w:pPr>
      <w:r>
        <w:rPr>
          <w:rFonts w:hint="eastAsia"/>
          <w:color w:val="auto"/>
        </w:rPr>
        <w:t>社会機能維持者の待機期間の短縮を行った場合、当該事業者は、以下のとおり実態調査に御協力をお願いします。</w:t>
      </w:r>
    </w:p>
    <w:tbl>
      <w:tblPr>
        <w:tblStyle w:val="19"/>
        <w:tblW w:w="0" w:type="auto"/>
        <w:tblInd w:w="235" w:type="dxa"/>
        <w:tblLayout w:type="fixed"/>
        <w:tblLook w:firstRow="1" w:lastRow="0" w:firstColumn="1" w:lastColumn="0" w:noHBand="0" w:noVBand="1" w:val="04A0"/>
      </w:tblPr>
      <w:tblGrid>
        <w:gridCol w:w="1680"/>
        <w:gridCol w:w="7579"/>
      </w:tblGrid>
      <w:tr>
        <w:trPr>
          <w:trHeight w:val="744" w:hRule="atLeast"/>
        </w:trPr>
        <w:tc>
          <w:tcPr>
            <w:tcW w:w="1680" w:type="dxa"/>
            <w:tcMar>
              <w:top w:w="57" w:type="dxa"/>
              <w:bottom w:w="57" w:type="dxa"/>
            </w:tcMar>
            <w:vAlign w:val="center"/>
          </w:tcPr>
          <w:p>
            <w:pPr>
              <w:pStyle w:val="0"/>
              <w:spacing w:line="280" w:lineRule="exact"/>
              <w:jc w:val="distribute"/>
              <w:rPr>
                <w:rFonts w:hint="eastAsia"/>
                <w:color w:val="auto"/>
                <w:sz w:val="22"/>
              </w:rPr>
            </w:pPr>
            <w:r>
              <w:rPr>
                <w:rFonts w:hint="eastAsia"/>
                <w:color w:val="auto"/>
                <w:sz w:val="22"/>
              </w:rPr>
              <w:t>目　　的</w:t>
            </w:r>
          </w:p>
        </w:tc>
        <w:tc>
          <w:tcPr>
            <w:tcW w:w="7579" w:type="dxa"/>
            <w:tcMar>
              <w:top w:w="57" w:type="dxa"/>
              <w:bottom w:w="57" w:type="dxa"/>
            </w:tcMar>
            <w:vAlign w:val="center"/>
          </w:tcPr>
          <w:p>
            <w:pPr>
              <w:pStyle w:val="0"/>
              <w:spacing w:line="280" w:lineRule="exact"/>
              <w:ind w:right="0" w:rightChars="0"/>
              <w:jc w:val="both"/>
              <w:rPr>
                <w:rFonts w:hint="eastAsia"/>
                <w:color w:val="auto"/>
                <w:sz w:val="22"/>
              </w:rPr>
            </w:pPr>
            <w:r>
              <w:rPr>
                <w:rFonts w:hint="eastAsia"/>
                <w:color w:val="auto"/>
                <w:sz w:val="22"/>
              </w:rPr>
              <w:t>新型コロナウイルス感染症の感染状況による社会機能の維持に必要な事業への影響等を把握し、</w:t>
            </w:r>
            <w:r>
              <w:rPr>
                <w:rFonts w:hint="eastAsia" w:ascii="ＭＳ ゴシック" w:hAnsi="ＭＳ ゴシック" w:eastAsia="ＭＳ ゴシック"/>
                <w:color w:val="auto"/>
                <w:sz w:val="22"/>
              </w:rPr>
              <w:t>緊急事態宣言の適用など新型コロナウイルス感染症対策の検討の資料</w:t>
            </w:r>
            <w:r>
              <w:rPr>
                <w:rFonts w:hint="eastAsia"/>
                <w:color w:val="auto"/>
                <w:sz w:val="22"/>
              </w:rPr>
              <w:t>とします。</w:t>
            </w:r>
          </w:p>
        </w:tc>
      </w:tr>
      <w:tr>
        <w:trPr>
          <w:trHeight w:val="642" w:hRule="atLeast"/>
        </w:trPr>
        <w:tc>
          <w:tcPr>
            <w:tcW w:w="1680" w:type="dxa"/>
            <w:tcMar>
              <w:top w:w="57" w:type="dxa"/>
              <w:bottom w:w="57" w:type="dxa"/>
            </w:tcMar>
            <w:vAlign w:val="center"/>
          </w:tcPr>
          <w:p>
            <w:pPr>
              <w:pStyle w:val="0"/>
              <w:spacing w:line="280" w:lineRule="exact"/>
              <w:jc w:val="distribute"/>
              <w:rPr>
                <w:rFonts w:hint="eastAsia"/>
                <w:color w:val="auto"/>
                <w:sz w:val="22"/>
              </w:rPr>
            </w:pPr>
            <w:r>
              <w:rPr>
                <w:rFonts w:hint="eastAsia"/>
                <w:color w:val="auto"/>
                <w:sz w:val="22"/>
              </w:rPr>
              <w:t>調査手法</w:t>
            </w:r>
          </w:p>
        </w:tc>
        <w:tc>
          <w:tcPr>
            <w:tcW w:w="7579" w:type="dxa"/>
            <w:tcMar>
              <w:top w:w="57" w:type="dxa"/>
              <w:bottom w:w="57" w:type="dxa"/>
            </w:tcMar>
            <w:vAlign w:val="center"/>
          </w:tcPr>
          <w:p>
            <w:pPr>
              <w:pStyle w:val="0"/>
              <w:spacing w:line="280" w:lineRule="exact"/>
              <w:ind w:right="0" w:rightChars="0"/>
              <w:jc w:val="both"/>
              <w:rPr>
                <w:rFonts w:hint="eastAsia"/>
                <w:color w:val="auto"/>
                <w:sz w:val="22"/>
              </w:rPr>
            </w:pPr>
            <w:r>
              <w:rPr>
                <w:rFonts w:hint="eastAsia"/>
                <w:color w:val="auto"/>
                <w:sz w:val="22"/>
              </w:rPr>
              <w:t>インターネットアンケート</w:t>
            </w:r>
          </w:p>
          <w:p>
            <w:pPr>
              <w:pStyle w:val="0"/>
              <w:spacing w:line="280" w:lineRule="exact"/>
              <w:ind w:right="0" w:rightChars="0" w:firstLineChars="0"/>
              <w:jc w:val="both"/>
              <w:rPr>
                <w:rFonts w:hint="eastAsia"/>
                <w:color w:val="auto"/>
                <w:sz w:val="22"/>
              </w:rPr>
            </w:pPr>
            <w:r>
              <w:rPr>
                <w:rFonts w:hint="eastAsia"/>
                <w:color w:val="auto"/>
                <w:sz w:val="22"/>
              </w:rPr>
              <w:t>以下の</w:t>
            </w:r>
            <w:r>
              <w:rPr>
                <w:rFonts w:hint="eastAsia"/>
                <w:color w:val="auto"/>
                <w:sz w:val="22"/>
              </w:rPr>
              <w:t>URL</w:t>
            </w:r>
            <w:r>
              <w:rPr>
                <w:rFonts w:hint="eastAsia"/>
                <w:color w:val="auto"/>
                <w:sz w:val="22"/>
              </w:rPr>
              <w:t>にアクセスして回答してください。</w:t>
            </w:r>
          </w:p>
          <w:p>
            <w:pPr>
              <w:pStyle w:val="0"/>
              <w:spacing w:line="280" w:lineRule="exact"/>
              <w:ind w:right="0" w:rightChars="0" w:firstLine="220" w:firstLineChars="100"/>
              <w:jc w:val="both"/>
              <w:rPr>
                <w:rFonts w:hint="eastAsia"/>
                <w:color w:val="auto"/>
                <w:sz w:val="22"/>
              </w:rPr>
            </w:pPr>
            <w:r>
              <w:rPr>
                <w:rFonts w:hint="eastAsia"/>
                <w:color w:val="auto"/>
                <w:sz w:val="22"/>
              </w:rPr>
              <w:t>https://forms.gle/KZVgyNbLcTY7i8uA9</w:t>
            </w:r>
          </w:p>
        </w:tc>
      </w:tr>
      <w:tr>
        <w:trPr>
          <w:trHeight w:val="166" w:hRule="atLeast"/>
        </w:trPr>
        <w:tc>
          <w:tcPr>
            <w:tcW w:w="1680" w:type="dxa"/>
            <w:tcMar>
              <w:top w:w="57" w:type="dxa"/>
              <w:bottom w:w="57" w:type="dxa"/>
            </w:tcMar>
            <w:vAlign w:val="center"/>
          </w:tcPr>
          <w:p>
            <w:pPr>
              <w:pStyle w:val="0"/>
              <w:spacing w:line="280" w:lineRule="exact"/>
              <w:jc w:val="distribute"/>
              <w:rPr>
                <w:rFonts w:hint="eastAsia"/>
                <w:color w:val="auto"/>
                <w:sz w:val="22"/>
              </w:rPr>
            </w:pPr>
            <w:r>
              <w:rPr>
                <w:rFonts w:hint="eastAsia"/>
                <w:color w:val="auto"/>
                <w:sz w:val="22"/>
              </w:rPr>
              <w:t>主な調査項目</w:t>
            </w:r>
          </w:p>
        </w:tc>
        <w:tc>
          <w:tcPr>
            <w:tcW w:w="7579" w:type="dxa"/>
            <w:tcMar>
              <w:top w:w="57" w:type="dxa"/>
              <w:bottom w:w="57" w:type="dxa"/>
            </w:tcMar>
            <w:vAlign w:val="center"/>
          </w:tcPr>
          <w:p>
            <w:pPr>
              <w:pStyle w:val="0"/>
              <w:spacing w:line="280" w:lineRule="exact"/>
              <w:ind w:right="0" w:rightChars="0"/>
              <w:jc w:val="both"/>
              <w:rPr>
                <w:rFonts w:hint="eastAsia"/>
                <w:color w:val="auto"/>
                <w:sz w:val="22"/>
              </w:rPr>
            </w:pPr>
            <w:r>
              <w:rPr>
                <w:rFonts w:hint="eastAsia"/>
                <w:color w:val="auto"/>
                <w:sz w:val="22"/>
              </w:rPr>
              <w:t>事業所名、所在市町、業種、待機期間を短縮した人数</w:t>
            </w:r>
          </w:p>
        </w:tc>
      </w:tr>
      <w:tr>
        <w:trPr>
          <w:trHeight w:val="437" w:hRule="atLeast"/>
        </w:trPr>
        <w:tc>
          <w:tcPr>
            <w:tcW w:w="1680" w:type="dxa"/>
            <w:tcMar>
              <w:top w:w="57" w:type="dxa"/>
              <w:bottom w:w="57" w:type="dxa"/>
            </w:tcMar>
            <w:vAlign w:val="center"/>
          </w:tcPr>
          <w:p>
            <w:pPr>
              <w:pStyle w:val="0"/>
              <w:spacing w:line="280" w:lineRule="exact"/>
              <w:jc w:val="distribute"/>
              <w:rPr>
                <w:rFonts w:hint="eastAsia"/>
                <w:color w:val="auto"/>
                <w:sz w:val="22"/>
              </w:rPr>
            </w:pPr>
            <w:r>
              <w:rPr>
                <w:rFonts w:hint="eastAsia"/>
                <w:color w:val="auto"/>
                <w:sz w:val="22"/>
              </w:rPr>
              <w:t>調査頻度等</w:t>
            </w:r>
          </w:p>
        </w:tc>
        <w:tc>
          <w:tcPr>
            <w:tcW w:w="7579" w:type="dxa"/>
            <w:tcMar>
              <w:top w:w="57" w:type="dxa"/>
              <w:bottom w:w="57" w:type="dxa"/>
            </w:tcMar>
            <w:vAlign w:val="center"/>
          </w:tcPr>
          <w:p>
            <w:pPr>
              <w:pStyle w:val="0"/>
              <w:spacing w:line="280" w:lineRule="exact"/>
              <w:ind w:right="0" w:rightChars="0"/>
              <w:jc w:val="both"/>
              <w:rPr>
                <w:rFonts w:hint="eastAsia"/>
                <w:color w:val="auto"/>
                <w:sz w:val="22"/>
              </w:rPr>
            </w:pPr>
            <w:r>
              <w:rPr>
                <w:rFonts w:hint="eastAsia" w:ascii="ＭＳ ゴシック" w:hAnsi="ＭＳ ゴシック" w:eastAsia="ＭＳ ゴシック"/>
                <w:color w:val="auto"/>
                <w:sz w:val="22"/>
                <w:u w:val="single" w:color="auto"/>
              </w:rPr>
              <w:t>月曜日～日曜日の人数を翌水曜日までに回答</w:t>
            </w:r>
          </w:p>
          <w:p>
            <w:pPr>
              <w:pStyle w:val="0"/>
              <w:spacing w:before="75" w:beforeLines="20" w:beforeAutospacing="0" w:line="280" w:lineRule="exact"/>
              <w:ind w:right="0" w:rightChars="0"/>
              <w:jc w:val="both"/>
              <w:rPr>
                <w:rFonts w:hint="eastAsia"/>
                <w:color w:val="auto"/>
                <w:sz w:val="22"/>
              </w:rPr>
            </w:pPr>
            <w:r>
              <w:rPr>
                <w:rFonts w:hint="eastAsia"/>
                <w:color w:val="auto"/>
                <w:sz w:val="22"/>
              </w:rPr>
              <w:t>※</w:t>
            </w:r>
            <w:r>
              <w:rPr>
                <w:rFonts w:hint="eastAsia" w:ascii="ＭＳ ゴシック" w:hAnsi="ＭＳ ゴシック" w:eastAsia="ＭＳ ゴシック"/>
                <w:color w:val="auto"/>
                <w:sz w:val="22"/>
              </w:rPr>
              <w:t>待機期間を短縮した人がいる週ごとに回答</w:t>
            </w:r>
            <w:r>
              <w:rPr>
                <w:rFonts w:hint="eastAsia"/>
                <w:color w:val="auto"/>
                <w:sz w:val="22"/>
              </w:rPr>
              <w:t>してください。</w:t>
            </w:r>
          </w:p>
          <w:p>
            <w:pPr>
              <w:pStyle w:val="0"/>
              <w:spacing w:line="280" w:lineRule="exact"/>
              <w:ind w:right="0" w:rightChars="0" w:firstLine="220" w:firstLineChars="100"/>
              <w:jc w:val="both"/>
              <w:rPr>
                <w:rFonts w:hint="eastAsia"/>
                <w:color w:val="auto"/>
                <w:sz w:val="22"/>
              </w:rPr>
            </w:pPr>
            <w:r>
              <w:rPr>
                <w:rFonts w:hint="eastAsia"/>
                <w:color w:val="auto"/>
                <w:sz w:val="22"/>
              </w:rPr>
              <w:t>ただし、</w:t>
            </w:r>
            <w:r>
              <w:rPr>
                <w:rFonts w:hint="eastAsia" w:ascii="ＭＳ ゴシック" w:hAnsi="ＭＳ ゴシック" w:eastAsia="ＭＳ ゴシック"/>
                <w:color w:val="auto"/>
                <w:sz w:val="22"/>
              </w:rPr>
              <w:t>回答を忘れた週がある場合、遡っての回答不要</w:t>
            </w:r>
            <w:r>
              <w:rPr>
                <w:rFonts w:hint="eastAsia"/>
                <w:color w:val="auto"/>
                <w:sz w:val="22"/>
              </w:rPr>
              <w:t>です。</w:t>
            </w:r>
          </w:p>
        </w:tc>
      </w:tr>
      <w:tr>
        <w:trPr>
          <w:trHeight w:val="399" w:hRule="atLeast"/>
        </w:trPr>
        <w:tc>
          <w:tcPr>
            <w:tcW w:w="1680" w:type="dxa"/>
            <w:tcMar>
              <w:top w:w="57" w:type="dxa"/>
              <w:bottom w:w="57" w:type="dxa"/>
            </w:tcMar>
            <w:vAlign w:val="center"/>
          </w:tcPr>
          <w:p>
            <w:pPr>
              <w:pStyle w:val="0"/>
              <w:spacing w:line="280" w:lineRule="exact"/>
              <w:jc w:val="distribute"/>
              <w:rPr>
                <w:rFonts w:hint="eastAsia"/>
                <w:color w:val="auto"/>
                <w:sz w:val="22"/>
              </w:rPr>
            </w:pPr>
            <w:r>
              <w:rPr>
                <w:rFonts w:hint="eastAsia"/>
                <w:color w:val="auto"/>
                <w:sz w:val="22"/>
              </w:rPr>
              <w:t>その他</w:t>
            </w:r>
          </w:p>
        </w:tc>
        <w:tc>
          <w:tcPr>
            <w:tcW w:w="7579" w:type="dxa"/>
            <w:tcMar>
              <w:top w:w="57" w:type="dxa"/>
              <w:bottom w:w="57" w:type="dxa"/>
            </w:tcMar>
            <w:vAlign w:val="center"/>
          </w:tcPr>
          <w:p>
            <w:pPr>
              <w:pStyle w:val="0"/>
              <w:spacing w:line="280" w:lineRule="exact"/>
              <w:ind w:right="0" w:rightChars="0"/>
              <w:jc w:val="both"/>
              <w:rPr>
                <w:rFonts w:hint="eastAsia"/>
                <w:color w:val="auto"/>
                <w:sz w:val="22"/>
              </w:rPr>
            </w:pPr>
            <w:r>
              <w:rPr>
                <w:rFonts w:hint="eastAsia"/>
                <w:color w:val="auto"/>
                <w:sz w:val="22"/>
              </w:rPr>
              <w:t>・</w:t>
            </w:r>
            <w:r>
              <w:rPr>
                <w:rFonts w:hint="eastAsia" w:ascii="ＭＳ ゴシック" w:hAnsi="ＭＳ ゴシック" w:eastAsia="ＭＳ ゴシック"/>
                <w:color w:val="auto"/>
                <w:sz w:val="22"/>
              </w:rPr>
              <w:t>回答は任意</w:t>
            </w:r>
            <w:r>
              <w:rPr>
                <w:rFonts w:hint="eastAsia"/>
                <w:color w:val="auto"/>
                <w:sz w:val="22"/>
              </w:rPr>
              <w:t>です。実際に短縮した場合に回答をお願いします。</w:t>
            </w:r>
          </w:p>
          <w:p>
            <w:pPr>
              <w:pStyle w:val="0"/>
              <w:spacing w:line="280" w:lineRule="exact"/>
              <w:ind w:left="0" w:leftChars="0" w:right="0" w:rightChars="0" w:hanging="220" w:hangingChars="100"/>
              <w:jc w:val="both"/>
              <w:rPr>
                <w:rFonts w:hint="eastAsia"/>
                <w:color w:val="auto"/>
                <w:sz w:val="22"/>
              </w:rPr>
            </w:pPr>
            <w:r>
              <w:rPr>
                <w:rFonts w:hint="eastAsia"/>
                <w:color w:val="auto"/>
                <w:sz w:val="22"/>
              </w:rPr>
              <w:t>・実施状況をとりまとめて公表する場合がありますが、個々の企業が特定されることはありません。</w:t>
            </w:r>
          </w:p>
        </w:tc>
      </w:tr>
    </w:tbl>
    <w:p>
      <w:pPr>
        <w:pStyle w:val="0"/>
        <w:rPr>
          <w:rFonts w:hint="eastAsia"/>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３　事業所内の濃厚接触者の特定について</w:t>
      </w:r>
    </w:p>
    <w:p>
      <w:pPr>
        <w:pStyle w:val="0"/>
        <w:ind w:left="240" w:leftChars="100" w:firstLine="240" w:firstLineChars="100"/>
        <w:rPr>
          <w:rFonts w:hint="eastAsia"/>
          <w:color w:val="auto"/>
        </w:rPr>
      </w:pPr>
      <w:r>
        <w:rPr>
          <w:rFonts w:hint="eastAsia"/>
          <w:color w:val="auto"/>
        </w:rPr>
        <w:t>現在の感染状況を踏まえ、保健所での濃厚接触者の特定などの調査は、家族以外は、重症化リスクの高い高齢者施設などに重点化して実施しています。</w:t>
      </w:r>
    </w:p>
    <w:p>
      <w:pPr>
        <w:pStyle w:val="0"/>
        <w:ind w:left="240" w:leftChars="100" w:firstLine="240" w:firstLineChars="100"/>
        <w:rPr>
          <w:rFonts w:hint="eastAsia"/>
          <w:color w:val="auto"/>
        </w:rPr>
      </w:pPr>
      <w:r>
        <w:rPr>
          <w:rFonts w:hint="eastAsia"/>
          <w:color w:val="auto"/>
        </w:rPr>
        <w:t>このため、事業所内で感染者が発生した場合の濃厚接触者の特定は、各事業所で実施いただきますようお願いします。</w:t>
      </w:r>
    </w:p>
    <w:p>
      <w:pPr>
        <w:pStyle w:val="0"/>
        <w:ind w:left="240" w:leftChars="100" w:firstLine="232" w:firstLineChars="100"/>
        <w:rPr>
          <w:rFonts w:hint="eastAsia"/>
          <w:color w:val="auto"/>
        </w:rPr>
      </w:pPr>
      <w:r>
        <w:rPr>
          <w:rFonts w:hint="eastAsia"/>
          <w:color w:val="auto"/>
          <w:spacing w:val="-4"/>
        </w:rPr>
        <w:t>濃厚接触者の特定の流れ等の詳細は関係資料又は静岡県ホームページを御確認ください。</w:t>
      </w:r>
    </w:p>
    <w:p>
      <w:pPr>
        <w:pStyle w:val="0"/>
        <w:ind w:firstLine="480" w:firstLineChars="200"/>
        <w:rPr>
          <w:rFonts w:hint="eastAsia"/>
          <w:color w:val="auto"/>
        </w:rPr>
      </w:pPr>
      <w:r>
        <w:rPr>
          <w:rFonts w:hint="eastAsia"/>
          <w:color w:val="auto"/>
        </w:rPr>
        <w:t>【関係資料】</w:t>
      </w:r>
    </w:p>
    <w:p>
      <w:pPr>
        <w:pStyle w:val="0"/>
        <w:ind w:firstLine="720" w:firstLineChars="300"/>
        <w:rPr>
          <w:rFonts w:hint="eastAsia"/>
          <w:color w:val="auto"/>
        </w:rPr>
      </w:pPr>
      <w:r>
        <w:rPr>
          <w:rFonts w:hint="eastAsia"/>
          <w:color w:val="auto"/>
        </w:rPr>
        <w:t>・別添４「事業所内の濃厚接触者の特定について」</w:t>
      </w:r>
    </w:p>
    <w:p>
      <w:pPr>
        <w:pStyle w:val="0"/>
        <w:spacing w:line="320" w:lineRule="exact"/>
        <w:ind w:firstLine="720" w:firstLineChars="300"/>
        <w:rPr>
          <w:rFonts w:hint="eastAsia"/>
          <w:color w:val="auto"/>
        </w:rPr>
      </w:pPr>
      <w:r>
        <w:rPr>
          <w:rFonts w:hint="eastAsia"/>
          <w:color w:val="auto"/>
        </w:rPr>
        <w:t>・チラシ「従業員等に新型コロナウイルス感染症の感染が確認された時は」</w:t>
      </w:r>
    </w:p>
    <w:p>
      <w:pPr>
        <w:pStyle w:val="0"/>
        <w:spacing w:line="320" w:lineRule="exact"/>
        <w:ind w:firstLine="720" w:firstLineChars="300"/>
        <w:rPr>
          <w:rFonts w:hint="eastAsia"/>
          <w:color w:val="auto"/>
        </w:rPr>
      </w:pPr>
      <w:r>
        <w:rPr>
          <w:rFonts w:hint="eastAsia"/>
          <w:color w:val="auto"/>
        </w:rPr>
        <w:t>・チラシ「もしあなたが濃厚接触者になったら」</w:t>
      </w:r>
    </w:p>
    <w:p>
      <w:pPr>
        <w:pStyle w:val="0"/>
        <w:ind w:firstLine="480" w:firstLineChars="200"/>
        <w:rPr>
          <w:rFonts w:hint="eastAsia"/>
          <w:color w:val="auto"/>
        </w:rPr>
      </w:pPr>
      <w:r>
        <w:rPr>
          <w:rFonts w:hint="eastAsia"/>
          <w:color w:val="auto"/>
        </w:rPr>
        <w:t>【ホームページ】</w:t>
      </w:r>
      <w:r>
        <w:rPr>
          <w:rFonts w:hint="eastAsia"/>
          <w:color w:val="auto"/>
          <w:w w:val="66"/>
        </w:rPr>
        <w:t>https://www.pref.shizuoka.jp/kousei/ko-420a/kansen/jigyousho_noukousesshokusha.html</w:t>
      </w:r>
    </w:p>
    <w:p>
      <w:pPr>
        <w:pStyle w:val="0"/>
        <w:rPr>
          <w:rFonts w:hint="eastAsia"/>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４　陰性証明について</w:t>
      </w:r>
    </w:p>
    <w:p>
      <w:pPr>
        <w:pStyle w:val="0"/>
        <w:ind w:left="240" w:leftChars="100" w:firstLine="240" w:firstLineChars="100"/>
        <w:rPr>
          <w:rFonts w:hint="eastAsia"/>
          <w:color w:val="auto"/>
        </w:rPr>
      </w:pPr>
      <w:r>
        <w:rPr>
          <w:rFonts w:hint="eastAsia"/>
          <w:color w:val="auto"/>
        </w:rPr>
        <w:t>感染者が定められた療養期間終了後に職場復帰する場合や濃厚接触者が定められた待機期間終了後に職場復帰する場合に、陰性証明を必要とする事業者が一部みられます。</w:t>
      </w:r>
    </w:p>
    <w:p>
      <w:pPr>
        <w:pStyle w:val="0"/>
        <w:ind w:left="240" w:leftChars="100" w:firstLine="240" w:firstLineChars="100"/>
        <w:rPr>
          <w:rFonts w:hint="eastAsia"/>
          <w:color w:val="auto"/>
        </w:rPr>
      </w:pPr>
      <w:r>
        <w:rPr>
          <w:rFonts w:hint="eastAsia"/>
          <w:color w:val="auto"/>
        </w:rPr>
        <w:t>国が定めた基準を満たして療養を終了した方（濃厚接触者にあっては最終接触日から</w:t>
      </w:r>
      <w:r>
        <w:rPr>
          <w:rFonts w:hint="eastAsia"/>
          <w:color w:val="auto"/>
        </w:rPr>
        <w:t>10</w:t>
      </w:r>
      <w:r>
        <w:rPr>
          <w:rFonts w:hint="eastAsia"/>
          <w:color w:val="auto"/>
        </w:rPr>
        <w:t>日間を経過した方）については、他者に感染させる可能性がほぼないことから、</w:t>
      </w:r>
      <w:r>
        <w:rPr>
          <w:rFonts w:hint="eastAsia" w:ascii="ＭＳ ゴシック" w:hAnsi="ＭＳ ゴシック" w:eastAsia="ＭＳ ゴシック"/>
          <w:color w:val="auto"/>
        </w:rPr>
        <w:t>職場復帰に際しての検査や陰性証明の発行を保健所が行うことはありません</w:t>
      </w:r>
      <w:r>
        <w:rPr>
          <w:rFonts w:hint="eastAsia"/>
          <w:color w:val="auto"/>
        </w:rPr>
        <w:t>。</w:t>
      </w:r>
    </w:p>
    <w:p>
      <w:pPr>
        <w:pStyle w:val="0"/>
        <w:ind w:left="240" w:leftChars="100" w:firstLine="240" w:firstLineChars="100"/>
        <w:rPr>
          <w:rFonts w:hint="eastAsia"/>
          <w:color w:val="auto"/>
        </w:rPr>
      </w:pPr>
      <w:r>
        <w:rPr>
          <w:rFonts w:hint="eastAsia"/>
          <w:color w:val="auto"/>
        </w:rPr>
        <w:t>また、医療機関の負担にもなりますので、</w:t>
      </w:r>
      <w:r>
        <w:rPr>
          <w:rFonts w:hint="eastAsia" w:ascii="ＭＳ ゴシック" w:hAnsi="ＭＳ ゴシック" w:eastAsia="ＭＳ ゴシック"/>
          <w:color w:val="auto"/>
        </w:rPr>
        <w:t>職場復帰する際に、医療機関に検査や陰性証明の発行を求めることは御遠慮ください</w:t>
      </w:r>
      <w:r>
        <w:rPr>
          <w:rFonts w:hint="eastAsia"/>
          <w:color w:val="auto"/>
        </w:rPr>
        <w:t>。</w:t>
      </w:r>
    </w:p>
    <w:p>
      <w:pPr>
        <w:pStyle w:val="0"/>
        <w:rPr>
          <w:rFonts w:hint="eastAsia"/>
          <w:color w:val="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126365</wp:posOffset>
                </wp:positionH>
                <wp:positionV relativeFrom="paragraph">
                  <wp:posOffset>182880</wp:posOffset>
                </wp:positionV>
                <wp:extent cx="5886450" cy="457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86450" cy="4572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both"/>
                              <w:rPr>
                                <w:rFonts w:hint="eastAsia"/>
                              </w:rPr>
                            </w:pPr>
                            <w:r>
                              <w:rPr>
                                <w:rFonts w:hint="eastAsia"/>
                                <w:color w:val="000000" w:themeColor="text1"/>
                                <w:bdr w:val="none" w:color="auto" w:sz="0" w:space="0"/>
                              </w:rPr>
                              <w:t>この通知に関するお問い合わせは、別添「経済産業部関係団体所管課一覧」の貴団体の所管課に直接お問い合わせください。</w:t>
                            </w:r>
                          </w:p>
                        </w:txbxContent>
                      </wps:txbx>
                      <wps:bodyPr vertOverflow="overflow" horzOverflow="overflow" wrap="square" anchor="ctr"/>
                    </wps:wsp>
                  </a:graphicData>
                </a:graphic>
              </wp:anchor>
            </w:drawing>
          </mc:Choice>
          <mc:Fallback>
            <w:pict>
              <v:rect id="オブジェクト 0" style="mso-wrap-distance-right:5.65pt;mso-wrap-distance-bottom:0pt;margin-top:14.4pt;mso-position-vertical-relative:text;mso-position-horizontal-relative:text;v-text-anchor:middle;position:absolute;height:36pt;mso-wrap-distance-top:0pt;width:463.5pt;mso-wrap-distance-left:5.65pt;margin-left:9.94pt;z-index:2;" o:spid="_x0000_s1026" o:allowincell="t" o:allowoverlap="t" filled="f" stroked="t" strokecolor="#000000 [3213]" strokeweight="1pt" o:spt="1">
                <v:fill/>
                <v:stroke linestyle="single" miterlimit="8" endcap="flat" dashstyle="solid" filltype="solid"/>
                <v:textbox style="layout-flow:horizontal;">
                  <w:txbxContent>
                    <w:p>
                      <w:pPr>
                        <w:pStyle w:val="0"/>
                        <w:spacing w:line="280" w:lineRule="exact"/>
                        <w:jc w:val="both"/>
                        <w:rPr>
                          <w:rFonts w:hint="eastAsia"/>
                        </w:rPr>
                      </w:pPr>
                      <w:r>
                        <w:rPr>
                          <w:rFonts w:hint="eastAsia"/>
                          <w:color w:val="000000" w:themeColor="text1"/>
                          <w:bdr w:val="none" w:color="auto" w:sz="0" w:space="0"/>
                        </w:rPr>
                        <w:t>この通知に関するお問い合わせは、別添「経済産業部関係団体所管課一覧」の貴団体の所管課に直接お問い合わせください。</w:t>
                      </w:r>
                    </w:p>
                  </w:txbxContent>
                </v:textbox>
                <v:imagedata o:title=""/>
                <w10:wrap type="none" anchorx="text" anchory="text"/>
              </v:rect>
            </w:pict>
          </mc:Fallback>
        </mc:AlternateContent>
      </w:r>
    </w:p>
    <w:p>
      <w:pPr>
        <w:pStyle w:val="0"/>
        <w:rPr>
          <w:rFonts w:hint="eastAsia"/>
          <w:color w:val="auto"/>
        </w:rPr>
      </w:pPr>
    </w:p>
    <w:p>
      <w:pPr>
        <w:pStyle w:val="0"/>
        <w:rPr>
          <w:rFonts w:hint="eastAsia"/>
          <w:color w:val="auto"/>
        </w:rPr>
      </w:pPr>
    </w:p>
    <w:p>
      <w:pPr>
        <w:pStyle w:val="18"/>
        <w:rPr>
          <w:rFonts w:hint="eastAsia" w:ascii="ＭＳ 明朝" w:hAnsi="ＭＳ 明朝"/>
          <w:sz w:val="24"/>
        </w:rPr>
      </w:pPr>
      <w:r>
        <w:rPr>
          <w:rFonts w:hint="eastAsia" w:ascii="ＭＳ 明朝" w:hAnsi="ＭＳ 明朝"/>
          <w:sz w:val="24"/>
        </w:rPr>
        <w:t>担　　当　政策管理局総務課</w:t>
      </w:r>
    </w:p>
    <w:p>
      <w:pPr>
        <w:pStyle w:val="0"/>
        <w:wordWrap w:val="0"/>
        <w:jc w:val="right"/>
        <w:rPr>
          <w:rFonts w:hint="eastAsia"/>
          <w:color w:val="auto"/>
        </w:rPr>
      </w:pPr>
      <w:r>
        <w:rPr>
          <w:rFonts w:hint="eastAsia" w:ascii="ＭＳ 明朝" w:hAnsi="ＭＳ 明朝"/>
          <w:sz w:val="24"/>
        </w:rPr>
        <w:t>電話番号　</w:t>
      </w:r>
      <w:r>
        <w:rPr>
          <w:rFonts w:hint="eastAsia" w:ascii="ＭＳ 明朝" w:hAnsi="ＭＳ 明朝"/>
          <w:sz w:val="24"/>
        </w:rPr>
        <w:t>054-221-2604</w:t>
      </w:r>
      <w:r>
        <w:rPr>
          <w:rFonts w:hint="eastAsia" w:ascii="ＭＳ 明朝" w:hAnsi="ＭＳ 明朝"/>
          <w:sz w:val="24"/>
        </w:rPr>
        <w:t>　　</w:t>
      </w:r>
    </w:p>
    <w:sectPr>
      <w:pgSz w:w="11906" w:h="16838"/>
      <w:pgMar w:top="850" w:right="1134" w:bottom="850" w:left="1134" w:header="851" w:footer="992" w:gutter="0"/>
      <w:pgBorders w:zOrder="front" w:display="allPages" w:offsetFrom="page"/>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40"/>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paragraph" w:styleId="18">
    <w:name w:val="Closing"/>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594</TotalTime>
  <Pages>2</Pages>
  <Words>37</Words>
  <Characters>2063</Characters>
  <Application>JUST Note</Application>
  <Lines>89</Lines>
  <Paragraphs>53</Paragraphs>
  <CharactersWithSpaces>2077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知康</dc:creator>
  <cp:lastModifiedBy>夏目　命</cp:lastModifiedBy>
  <cp:lastPrinted>2022-02-02T07:20:12Z</cp:lastPrinted>
  <dcterms:created xsi:type="dcterms:W3CDTF">2022-01-18T06:26:00Z</dcterms:created>
  <dcterms:modified xsi:type="dcterms:W3CDTF">2022-02-02T07:21:41Z</dcterms:modified>
  <cp:revision>3</cp:revision>
</cp:coreProperties>
</file>